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19F" w:rsidRPr="00B04B7A" w:rsidRDefault="00CB719F" w:rsidP="00CB719F">
      <w:pPr>
        <w:jc w:val="center"/>
      </w:pPr>
      <w:r w:rsidRPr="00B04B7A">
        <w:t>Technical Writing Information Sheets</w:t>
      </w:r>
    </w:p>
    <w:p w:rsidR="00CB719F" w:rsidRPr="00B04B7A" w:rsidRDefault="00CB719F" w:rsidP="00CB719F">
      <w:pPr>
        <w:jc w:val="center"/>
      </w:pPr>
      <w:r w:rsidRPr="00B04B7A">
        <w:t>Department of Chemical Engineering</w:t>
      </w:r>
    </w:p>
    <w:p w:rsidR="00CB719F" w:rsidRDefault="00CB719F" w:rsidP="00CB719F">
      <w:pPr>
        <w:jc w:val="center"/>
        <w:rPr>
          <w:b/>
        </w:rPr>
      </w:pPr>
      <w:smartTag w:uri="urn:schemas-microsoft-com:office:smarttags" w:element="place">
        <w:smartTag w:uri="urn:schemas-microsoft-com:office:smarttags" w:element="City">
          <w:r w:rsidRPr="00B04B7A">
            <w:t>Auburn University</w:t>
          </w:r>
        </w:smartTag>
        <w:r w:rsidRPr="00B04B7A">
          <w:t xml:space="preserve">, </w:t>
        </w:r>
        <w:smartTag w:uri="urn:schemas-microsoft-com:office:smarttags" w:element="State">
          <w:r w:rsidRPr="00B04B7A">
            <w:t>AL</w:t>
          </w:r>
        </w:smartTag>
        <w:r w:rsidRPr="00B04B7A">
          <w:t xml:space="preserve">  </w:t>
        </w:r>
        <w:smartTag w:uri="urn:schemas-microsoft-com:office:smarttags" w:element="PostalCode">
          <w:r w:rsidRPr="00B04B7A">
            <w:t>36849</w:t>
          </w:r>
        </w:smartTag>
      </w:smartTag>
      <w:r>
        <w:rPr>
          <w:b/>
        </w:rPr>
        <w:br/>
      </w:r>
    </w:p>
    <w:p w:rsidR="00DA7467" w:rsidRPr="00C93A27" w:rsidRDefault="00CB719F" w:rsidP="00DA7467">
      <w:pPr>
        <w:jc w:val="center"/>
        <w:rPr>
          <w:b/>
        </w:rPr>
      </w:pPr>
      <w:r>
        <w:rPr>
          <w:b/>
        </w:rPr>
        <w:t xml:space="preserve">Format for </w:t>
      </w:r>
      <w:r w:rsidR="00663B2F">
        <w:rPr>
          <w:b/>
        </w:rPr>
        <w:t>F</w:t>
      </w:r>
      <w:r w:rsidR="0003306E">
        <w:rPr>
          <w:b/>
        </w:rPr>
        <w:t>igures</w:t>
      </w:r>
      <w:r w:rsidR="00663B2F">
        <w:rPr>
          <w:b/>
        </w:rPr>
        <w:t>, Graphs</w:t>
      </w:r>
      <w:r w:rsidR="0003306E">
        <w:rPr>
          <w:b/>
        </w:rPr>
        <w:t xml:space="preserve"> and Charts</w:t>
      </w:r>
    </w:p>
    <w:p w:rsidR="00DA7467" w:rsidRPr="001E0FD0" w:rsidRDefault="00DA7467" w:rsidP="00DA7467"/>
    <w:p w:rsidR="001B07A9" w:rsidRPr="001B07A9" w:rsidRDefault="001B07A9" w:rsidP="001B07A9">
      <w:pPr>
        <w:autoSpaceDE w:val="0"/>
        <w:autoSpaceDN w:val="0"/>
        <w:adjustRightInd w:val="0"/>
        <w:rPr>
          <w:rFonts w:ascii="TimesNewRomanPSMT" w:hAnsi="TimesNewRomanPSMT" w:cs="TimesNewRomanPSMT"/>
          <w:b/>
        </w:rPr>
      </w:pPr>
      <w:r>
        <w:rPr>
          <w:rFonts w:ascii="TimesNewRomanPSMT" w:hAnsi="TimesNewRomanPSMT" w:cs="TimesNewRomanPSMT"/>
          <w:sz w:val="32"/>
          <w:szCs w:val="32"/>
        </w:rPr>
        <w:br/>
      </w:r>
      <w:r w:rsidR="003138B8">
        <w:rPr>
          <w:rFonts w:ascii="TimesNewRomanPSMT" w:hAnsi="TimesNewRomanPSMT" w:cs="TimesNewRomanPSMT"/>
          <w:b/>
        </w:rPr>
        <w:t>F</w:t>
      </w:r>
      <w:r w:rsidR="003138B8" w:rsidRPr="001B07A9">
        <w:rPr>
          <w:rFonts w:ascii="TimesNewRomanPSMT" w:hAnsi="TimesNewRomanPSMT" w:cs="TimesNewRomanPSMT"/>
          <w:b/>
        </w:rPr>
        <w:t>igures</w:t>
      </w:r>
      <w:r w:rsidR="003138B8">
        <w:rPr>
          <w:rFonts w:ascii="TimesNewRomanPSMT" w:hAnsi="TimesNewRomanPSMT" w:cs="TimesNewRomanPSMT"/>
          <w:b/>
        </w:rPr>
        <w:t xml:space="preserve"> (Illustrations,</w:t>
      </w:r>
      <w:r w:rsidRPr="001B07A9">
        <w:rPr>
          <w:rFonts w:ascii="TimesNewRomanPSMT" w:hAnsi="TimesNewRomanPSMT" w:cs="TimesNewRomanPSMT"/>
          <w:b/>
        </w:rPr>
        <w:t xml:space="preserve"> Graphs and </w:t>
      </w:r>
      <w:r w:rsidR="00663B2F">
        <w:rPr>
          <w:rFonts w:ascii="TimesNewRomanPSMT" w:hAnsi="TimesNewRomanPSMT" w:cs="TimesNewRomanPSMT"/>
          <w:b/>
        </w:rPr>
        <w:t>Charts</w:t>
      </w:r>
      <w:r w:rsidR="003138B8">
        <w:rPr>
          <w:rFonts w:ascii="TimesNewRomanPSMT" w:hAnsi="TimesNewRomanPSMT" w:cs="TimesNewRomanPSMT"/>
          <w:b/>
        </w:rPr>
        <w:t>)</w:t>
      </w:r>
      <w:r w:rsidRPr="001B07A9">
        <w:rPr>
          <w:rFonts w:ascii="TimesNewRomanPSMT" w:hAnsi="TimesNewRomanPSMT" w:cs="TimesNewRomanPSMT"/>
          <w:b/>
        </w:rPr>
        <w:br/>
      </w:r>
    </w:p>
    <w:p w:rsidR="001B07A9" w:rsidRDefault="001B07A9" w:rsidP="001B07A9">
      <w:pPr>
        <w:autoSpaceDE w:val="0"/>
        <w:autoSpaceDN w:val="0"/>
        <w:adjustRightInd w:val="0"/>
        <w:rPr>
          <w:rFonts w:ascii="TimesNewRomanPSMT" w:hAnsi="TimesNewRomanPSMT" w:cs="TimesNewRomanPSMT"/>
        </w:rPr>
      </w:pPr>
      <w:r>
        <w:rPr>
          <w:rFonts w:ascii="TimesNewRomanPSMT" w:hAnsi="TimesNewRomanPSMT" w:cs="TimesNewRomanPSMT"/>
        </w:rPr>
        <w:t>Just as a photograph is worth 10,000 words, the use of graphical tools can play a major role in highlighting and clarifying results and data. Appropriate, well-drawn graphical tools (visual aids) can substantially increase comprehension of the text and can convey trends, comparisons, and relationships more clearly than text alone.</w:t>
      </w:r>
      <w:r>
        <w:rPr>
          <w:rFonts w:ascii="TimesNewRomanPSMT" w:hAnsi="TimesNewRomanPSMT" w:cs="TimesNewRomanPSMT"/>
        </w:rPr>
        <w:br/>
      </w:r>
    </w:p>
    <w:p w:rsidR="001B07A9" w:rsidRPr="001B07A9" w:rsidRDefault="001B07A9" w:rsidP="001B07A9">
      <w:pPr>
        <w:numPr>
          <w:ilvl w:val="0"/>
          <w:numId w:val="11"/>
        </w:numPr>
        <w:autoSpaceDE w:val="0"/>
        <w:autoSpaceDN w:val="0"/>
        <w:adjustRightInd w:val="0"/>
        <w:rPr>
          <w:rFonts w:ascii="TimesNewRomanPS-BoldMT" w:hAnsi="TimesNewRomanPS-BoldMT" w:cs="TimesNewRomanPS-BoldMT"/>
          <w:bCs/>
        </w:rPr>
      </w:pPr>
      <w:r w:rsidRPr="001B07A9">
        <w:rPr>
          <w:rFonts w:ascii="TimesNewRomanPS-BoldMT" w:hAnsi="TimesNewRomanPS-BoldMT" w:cs="TimesNewRomanPS-BoldMT"/>
          <w:bCs/>
        </w:rPr>
        <w:t>Do not use a numerical table to show a trend.</w:t>
      </w:r>
    </w:p>
    <w:p w:rsidR="001B07A9" w:rsidRPr="001B07A9" w:rsidRDefault="001B07A9" w:rsidP="001B07A9">
      <w:pPr>
        <w:numPr>
          <w:ilvl w:val="0"/>
          <w:numId w:val="11"/>
        </w:numPr>
        <w:autoSpaceDE w:val="0"/>
        <w:autoSpaceDN w:val="0"/>
        <w:adjustRightInd w:val="0"/>
        <w:rPr>
          <w:rFonts w:ascii="TimesNewRomanPS-BoldMT" w:hAnsi="TimesNewRomanPS-BoldMT" w:cs="TimesNewRomanPS-BoldMT"/>
          <w:bCs/>
        </w:rPr>
      </w:pPr>
      <w:r w:rsidRPr="001B07A9">
        <w:rPr>
          <w:rFonts w:ascii="TimesNewRomanPS-BoldMT" w:hAnsi="TimesNewRomanPS-BoldMT" w:cs="TimesNewRomanPS-BoldMT"/>
          <w:bCs/>
        </w:rPr>
        <w:t>Do not use a graph to communicate a numerical value.</w:t>
      </w:r>
    </w:p>
    <w:p w:rsidR="001B07A9" w:rsidRPr="00DE70B7" w:rsidRDefault="001B07A9" w:rsidP="001B07A9">
      <w:pPr>
        <w:autoSpaceDE w:val="0"/>
        <w:autoSpaceDN w:val="0"/>
        <w:adjustRightInd w:val="0"/>
        <w:rPr>
          <w:b/>
        </w:rPr>
      </w:pPr>
      <w:r>
        <w:rPr>
          <w:rFonts w:ascii="TimesNewRomanPSMT" w:hAnsi="TimesNewRomanPSMT" w:cs="TimesNewRomanPSMT"/>
          <w:sz w:val="29"/>
          <w:szCs w:val="29"/>
        </w:rPr>
        <w:br/>
      </w:r>
      <w:r w:rsidR="003138B8">
        <w:rPr>
          <w:b/>
        </w:rPr>
        <w:t>Types of Graphical Presentations</w:t>
      </w:r>
    </w:p>
    <w:p w:rsidR="001B07A9" w:rsidRPr="001B07A9" w:rsidRDefault="001B07A9" w:rsidP="001B07A9">
      <w:pPr>
        <w:autoSpaceDE w:val="0"/>
        <w:autoSpaceDN w:val="0"/>
        <w:adjustRightInd w:val="0"/>
        <w:rPr>
          <w:b/>
          <w:bCs/>
        </w:rPr>
      </w:pPr>
    </w:p>
    <w:p w:rsidR="001B07A9" w:rsidRPr="00663B2F" w:rsidRDefault="005B7643" w:rsidP="00DE70B7">
      <w:pPr>
        <w:numPr>
          <w:ilvl w:val="0"/>
          <w:numId w:val="12"/>
        </w:numPr>
        <w:autoSpaceDE w:val="0"/>
        <w:autoSpaceDN w:val="0"/>
        <w:adjustRightInd w:val="0"/>
        <w:rPr>
          <w:i/>
        </w:rPr>
      </w:pPr>
      <w:r>
        <w:rPr>
          <w:b/>
          <w:bCs/>
        </w:rPr>
        <w:t xml:space="preserve">Illustrations:  </w:t>
      </w:r>
      <w:r>
        <w:rPr>
          <w:bCs/>
        </w:rPr>
        <w:t>Use to illustrate an a</w:t>
      </w:r>
      <w:r w:rsidR="001B07A9" w:rsidRPr="001B07A9">
        <w:t>pparatus</w:t>
      </w:r>
      <w:r>
        <w:t xml:space="preserve"> or to represent a </w:t>
      </w:r>
      <w:r w:rsidR="001B07A9" w:rsidRPr="001B07A9">
        <w:t>concept</w:t>
      </w:r>
      <w:r>
        <w:t xml:space="preserve"> or the relationship between concepts</w:t>
      </w:r>
      <w:r w:rsidR="00663B2F">
        <w:t xml:space="preserve">.  </w:t>
      </w:r>
      <w:r w:rsidR="00663B2F" w:rsidRPr="00663B2F">
        <w:rPr>
          <w:i/>
        </w:rPr>
        <w:t>See examples below.</w:t>
      </w:r>
    </w:p>
    <w:p w:rsidR="00DE70B7" w:rsidRPr="001B07A9" w:rsidRDefault="00DE70B7" w:rsidP="001B07A9">
      <w:pPr>
        <w:autoSpaceDE w:val="0"/>
        <w:autoSpaceDN w:val="0"/>
        <w:adjustRightInd w:val="0"/>
      </w:pPr>
    </w:p>
    <w:p w:rsidR="001B07A9" w:rsidRPr="001B07A9" w:rsidRDefault="001B07A9" w:rsidP="00DE70B7">
      <w:pPr>
        <w:numPr>
          <w:ilvl w:val="0"/>
          <w:numId w:val="12"/>
        </w:numPr>
        <w:autoSpaceDE w:val="0"/>
        <w:autoSpaceDN w:val="0"/>
        <w:adjustRightInd w:val="0"/>
      </w:pPr>
      <w:r w:rsidRPr="001B07A9">
        <w:rPr>
          <w:b/>
          <w:bCs/>
        </w:rPr>
        <w:t>Graphs</w:t>
      </w:r>
      <w:r w:rsidR="00DE70B7">
        <w:rPr>
          <w:b/>
          <w:bCs/>
        </w:rPr>
        <w:t xml:space="preserve"> and Charts</w:t>
      </w:r>
      <w:r w:rsidR="005B7643">
        <w:rPr>
          <w:b/>
          <w:bCs/>
        </w:rPr>
        <w:t xml:space="preserve">:  </w:t>
      </w:r>
      <w:r w:rsidR="00DE70B7" w:rsidRPr="00DE70B7">
        <w:rPr>
          <w:bCs/>
        </w:rPr>
        <w:t>U</w:t>
      </w:r>
      <w:r w:rsidRPr="001B07A9">
        <w:t>se to illustrate trends in data</w:t>
      </w:r>
      <w:r w:rsidR="00663B2F">
        <w:t>.</w:t>
      </w:r>
      <w:r w:rsidRPr="001B07A9">
        <w:rPr>
          <w:b/>
          <w:bCs/>
        </w:rPr>
        <w:t xml:space="preserve"> </w:t>
      </w:r>
      <w:r w:rsidR="00DE70B7">
        <w:rPr>
          <w:b/>
          <w:bCs/>
        </w:rPr>
        <w:t xml:space="preserve"> </w:t>
      </w:r>
      <w:r w:rsidR="00DE70B7" w:rsidRPr="00DE70B7">
        <w:rPr>
          <w:bCs/>
        </w:rPr>
        <w:t>U</w:t>
      </w:r>
      <w:r w:rsidRPr="001B07A9">
        <w:t xml:space="preserve">se to make comparisons or contrasts between </w:t>
      </w:r>
      <w:proofErr w:type="gramStart"/>
      <w:r w:rsidRPr="001B07A9">
        <w:t>2</w:t>
      </w:r>
      <w:proofErr w:type="gramEnd"/>
      <w:r w:rsidRPr="001B07A9">
        <w:t xml:space="preserve"> or more sets of</w:t>
      </w:r>
      <w:r w:rsidR="00DE70B7">
        <w:t xml:space="preserve"> </w:t>
      </w:r>
      <w:r w:rsidRPr="001B07A9">
        <w:t>data</w:t>
      </w:r>
      <w:r w:rsidR="00663B2F">
        <w:t xml:space="preserve">.  </w:t>
      </w:r>
      <w:r w:rsidR="00663B2F" w:rsidRPr="00663B2F">
        <w:rPr>
          <w:i/>
        </w:rPr>
        <w:t>See examples below.</w:t>
      </w:r>
    </w:p>
    <w:p w:rsidR="00DE70B7" w:rsidRDefault="00DE70B7" w:rsidP="001B07A9">
      <w:pPr>
        <w:autoSpaceDE w:val="0"/>
        <w:autoSpaceDN w:val="0"/>
        <w:adjustRightInd w:val="0"/>
        <w:rPr>
          <w:b/>
          <w:bCs/>
        </w:rPr>
      </w:pPr>
    </w:p>
    <w:p w:rsidR="001B07A9" w:rsidRPr="00DE70B7" w:rsidRDefault="001B07A9" w:rsidP="001B07A9">
      <w:pPr>
        <w:autoSpaceDE w:val="0"/>
        <w:autoSpaceDN w:val="0"/>
        <w:adjustRightInd w:val="0"/>
        <w:rPr>
          <w:b/>
        </w:rPr>
      </w:pPr>
      <w:r w:rsidRPr="00DE70B7">
        <w:rPr>
          <w:b/>
        </w:rPr>
        <w:t>Types of Graphs and Charts:</w:t>
      </w:r>
    </w:p>
    <w:p w:rsidR="00454FF9" w:rsidRDefault="00454FF9" w:rsidP="00454FF9">
      <w:pPr>
        <w:autoSpaceDE w:val="0"/>
        <w:autoSpaceDN w:val="0"/>
        <w:adjustRightInd w:val="0"/>
      </w:pPr>
    </w:p>
    <w:p w:rsidR="00454FF9" w:rsidRPr="001B07A9" w:rsidRDefault="00454FF9" w:rsidP="00454FF9">
      <w:pPr>
        <w:autoSpaceDE w:val="0"/>
        <w:autoSpaceDN w:val="0"/>
        <w:adjustRightInd w:val="0"/>
      </w:pPr>
      <w:r w:rsidRPr="001B07A9">
        <w:t>A graph can present the same statistical data as a table. You must determine whether</w:t>
      </w:r>
      <w:r>
        <w:t xml:space="preserve"> </w:t>
      </w:r>
      <w:r w:rsidRPr="001B07A9">
        <w:t>a bar, pie, line, or scatter graph is best.</w:t>
      </w:r>
    </w:p>
    <w:p w:rsidR="00454FF9" w:rsidRDefault="00454FF9" w:rsidP="00454FF9">
      <w:pPr>
        <w:autoSpaceDE w:val="0"/>
        <w:autoSpaceDN w:val="0"/>
        <w:adjustRightInd w:val="0"/>
      </w:pPr>
    </w:p>
    <w:p w:rsidR="00454FF9" w:rsidRDefault="00454FF9" w:rsidP="00454FF9">
      <w:pPr>
        <w:numPr>
          <w:ilvl w:val="0"/>
          <w:numId w:val="17"/>
        </w:numPr>
        <w:autoSpaceDE w:val="0"/>
        <w:autoSpaceDN w:val="0"/>
        <w:adjustRightInd w:val="0"/>
      </w:pPr>
      <w:r w:rsidRPr="001B07A9">
        <w:t xml:space="preserve">Use a </w:t>
      </w:r>
      <w:r w:rsidRPr="001B07A9">
        <w:rPr>
          <w:b/>
          <w:bCs/>
        </w:rPr>
        <w:t xml:space="preserve">line graph </w:t>
      </w:r>
      <w:r w:rsidRPr="001B07A9">
        <w:t>to depict trends or relationships. In a trend, the same data change</w:t>
      </w:r>
      <w:r>
        <w:t xml:space="preserve"> </w:t>
      </w:r>
      <w:r w:rsidRPr="001B07A9">
        <w:t xml:space="preserve">over time. The population </w:t>
      </w:r>
      <w:proofErr w:type="gramStart"/>
      <w:r w:rsidRPr="001B07A9">
        <w:t>figures for one city at different points in time is</w:t>
      </w:r>
      <w:proofErr w:type="gramEnd"/>
      <w:r w:rsidRPr="001B07A9">
        <w:t xml:space="preserve"> an example of</w:t>
      </w:r>
      <w:r>
        <w:t xml:space="preserve"> </w:t>
      </w:r>
      <w:r w:rsidRPr="001B07A9">
        <w:t>a trend. A relationship shows the interaction of two variables, for example, percentage of</w:t>
      </w:r>
      <w:r>
        <w:t xml:space="preserve"> </w:t>
      </w:r>
      <w:r w:rsidRPr="001B07A9">
        <w:t>pollutant to size of a filter.</w:t>
      </w:r>
    </w:p>
    <w:p w:rsidR="00454FF9" w:rsidRPr="001B07A9" w:rsidRDefault="00454FF9" w:rsidP="00454FF9">
      <w:pPr>
        <w:autoSpaceDE w:val="0"/>
        <w:autoSpaceDN w:val="0"/>
        <w:adjustRightInd w:val="0"/>
        <w:ind w:left="360"/>
      </w:pPr>
    </w:p>
    <w:p w:rsidR="00454FF9" w:rsidRPr="001B07A9" w:rsidRDefault="00454FF9" w:rsidP="00454FF9">
      <w:pPr>
        <w:numPr>
          <w:ilvl w:val="0"/>
          <w:numId w:val="17"/>
        </w:numPr>
        <w:autoSpaceDE w:val="0"/>
        <w:autoSpaceDN w:val="0"/>
        <w:adjustRightInd w:val="0"/>
      </w:pPr>
      <w:r w:rsidRPr="001B07A9">
        <w:t xml:space="preserve">Use a </w:t>
      </w:r>
      <w:r w:rsidRPr="001B07A9">
        <w:rPr>
          <w:b/>
          <w:bCs/>
        </w:rPr>
        <w:t xml:space="preserve">scatter chart </w:t>
      </w:r>
      <w:r w:rsidRPr="001B07A9">
        <w:t>to show a correlation.</w:t>
      </w:r>
      <w:r>
        <w:t xml:space="preserve">  For example, show the correlation between experimental and theoretical data.</w:t>
      </w:r>
    </w:p>
    <w:p w:rsidR="00454FF9" w:rsidRDefault="00454FF9" w:rsidP="00454FF9">
      <w:pPr>
        <w:autoSpaceDE w:val="0"/>
        <w:autoSpaceDN w:val="0"/>
        <w:adjustRightInd w:val="0"/>
      </w:pPr>
    </w:p>
    <w:p w:rsidR="00454FF9" w:rsidRPr="001B07A9" w:rsidRDefault="00454FF9" w:rsidP="00454FF9">
      <w:pPr>
        <w:numPr>
          <w:ilvl w:val="0"/>
          <w:numId w:val="17"/>
        </w:numPr>
        <w:autoSpaceDE w:val="0"/>
        <w:autoSpaceDN w:val="0"/>
        <w:adjustRightInd w:val="0"/>
      </w:pPr>
      <w:r w:rsidRPr="001B07A9">
        <w:t xml:space="preserve">Use a </w:t>
      </w:r>
      <w:r w:rsidRPr="001B07A9">
        <w:rPr>
          <w:b/>
          <w:bCs/>
        </w:rPr>
        <w:t xml:space="preserve">bar graph </w:t>
      </w:r>
      <w:r w:rsidRPr="001B07A9">
        <w:t>to compare discrete items. For example, the population of three</w:t>
      </w:r>
      <w:r>
        <w:t xml:space="preserve"> </w:t>
      </w:r>
      <w:r w:rsidRPr="001B07A9">
        <w:t xml:space="preserve">different cities at one point in time </w:t>
      </w:r>
      <w:proofErr w:type="gramStart"/>
      <w:r w:rsidRPr="001B07A9">
        <w:t>can be shown</w:t>
      </w:r>
      <w:proofErr w:type="gramEnd"/>
      <w:r w:rsidRPr="001B07A9">
        <w:t xml:space="preserve"> using a bar graph. Research shows that</w:t>
      </w:r>
      <w:r>
        <w:t xml:space="preserve"> </w:t>
      </w:r>
      <w:r w:rsidRPr="001B07A9">
        <w:t>bar graphs are the easiest for less knowledgeable readers to grasp.</w:t>
      </w:r>
    </w:p>
    <w:p w:rsidR="00454FF9" w:rsidRDefault="00454FF9" w:rsidP="00454FF9">
      <w:pPr>
        <w:autoSpaceDE w:val="0"/>
        <w:autoSpaceDN w:val="0"/>
        <w:adjustRightInd w:val="0"/>
      </w:pPr>
    </w:p>
    <w:p w:rsidR="00454FF9" w:rsidRPr="001B07A9" w:rsidRDefault="00454FF9" w:rsidP="00454FF9">
      <w:pPr>
        <w:numPr>
          <w:ilvl w:val="0"/>
          <w:numId w:val="17"/>
        </w:numPr>
        <w:autoSpaceDE w:val="0"/>
        <w:autoSpaceDN w:val="0"/>
        <w:adjustRightInd w:val="0"/>
      </w:pPr>
      <w:r w:rsidRPr="001B07A9">
        <w:t xml:space="preserve">Use a </w:t>
      </w:r>
      <w:r w:rsidRPr="001B07A9">
        <w:rPr>
          <w:b/>
          <w:bCs/>
        </w:rPr>
        <w:t xml:space="preserve">pie chart </w:t>
      </w:r>
      <w:r w:rsidRPr="001B07A9">
        <w:t>to represent discrete values as parts of a whole. If you want to</w:t>
      </w:r>
      <w:r>
        <w:t xml:space="preserve"> illustrate</w:t>
      </w:r>
      <w:r w:rsidRPr="001B07A9">
        <w:t xml:space="preserve"> </w:t>
      </w:r>
      <w:r>
        <w:t>educational level</w:t>
      </w:r>
      <w:r w:rsidRPr="001B07A9">
        <w:t xml:space="preserve"> to </w:t>
      </w:r>
      <w:r>
        <w:t>average annual</w:t>
      </w:r>
      <w:r w:rsidRPr="001B07A9">
        <w:t xml:space="preserve"> income, use a pie chart</w:t>
      </w:r>
    </w:p>
    <w:p w:rsidR="00454FF9" w:rsidRDefault="00454FF9" w:rsidP="00454FF9">
      <w:pPr>
        <w:autoSpaceDE w:val="0"/>
        <w:autoSpaceDN w:val="0"/>
        <w:adjustRightInd w:val="0"/>
      </w:pPr>
    </w:p>
    <w:p w:rsidR="0000497A" w:rsidRPr="0000497A" w:rsidRDefault="0000497A" w:rsidP="0000497A">
      <w:pPr>
        <w:autoSpaceDE w:val="0"/>
        <w:autoSpaceDN w:val="0"/>
        <w:adjustRightInd w:val="0"/>
        <w:rPr>
          <w:i/>
        </w:rPr>
      </w:pPr>
      <w:r w:rsidRPr="0000497A">
        <w:rPr>
          <w:i/>
        </w:rPr>
        <w:lastRenderedPageBreak/>
        <w:t>Important Note:  When using Microsoft Excel ® note that the chart type</w:t>
      </w:r>
      <w:r w:rsidR="00454FF9">
        <w:rPr>
          <w:i/>
        </w:rPr>
        <w:t xml:space="preserve"> called</w:t>
      </w:r>
      <w:r w:rsidRPr="0000497A">
        <w:rPr>
          <w:i/>
        </w:rPr>
        <w:t xml:space="preserve"> “line chart” does not produce “line charts” as defined above.  In order to produce a standard graph demonstrating a trend or relationship use the Excel “XY (Scatter)” chart type. </w:t>
      </w:r>
      <w:r w:rsidR="00454FF9">
        <w:rPr>
          <w:i/>
        </w:rPr>
        <w:t xml:space="preserve"> Excel ® line charts </w:t>
      </w:r>
      <w:proofErr w:type="gramStart"/>
      <w:r w:rsidR="00454FF9">
        <w:rPr>
          <w:i/>
        </w:rPr>
        <w:t>are only used</w:t>
      </w:r>
      <w:proofErr w:type="gramEnd"/>
      <w:r w:rsidR="00454FF9">
        <w:rPr>
          <w:i/>
        </w:rPr>
        <w:t xml:space="preserve"> to plot data where there a “category” as the independent axis, for example, day of the week, list of suppliers of a part, classification of weather type, etc.  </w:t>
      </w:r>
      <w:r w:rsidR="00454FF9" w:rsidRPr="002F6DB8">
        <w:rPr>
          <w:b/>
          <w:i/>
        </w:rPr>
        <w:t>When you have numerical data representing the x-axis, the appropriate chart type is “XY (Scatter)”.</w:t>
      </w:r>
    </w:p>
    <w:p w:rsidR="00DE70B7" w:rsidRDefault="00DE70B7" w:rsidP="001B07A9">
      <w:pPr>
        <w:autoSpaceDE w:val="0"/>
        <w:autoSpaceDN w:val="0"/>
        <w:adjustRightInd w:val="0"/>
        <w:rPr>
          <w:b/>
          <w:bCs/>
        </w:rPr>
      </w:pPr>
    </w:p>
    <w:p w:rsidR="00574612" w:rsidRDefault="00574612" w:rsidP="001B07A9">
      <w:pPr>
        <w:autoSpaceDE w:val="0"/>
        <w:autoSpaceDN w:val="0"/>
        <w:adjustRightInd w:val="0"/>
        <w:rPr>
          <w:b/>
          <w:bCs/>
        </w:rPr>
      </w:pPr>
    </w:p>
    <w:p w:rsidR="001B07A9" w:rsidRPr="001B07A9" w:rsidRDefault="00451BE8" w:rsidP="001B07A9">
      <w:pPr>
        <w:autoSpaceDE w:val="0"/>
        <w:autoSpaceDN w:val="0"/>
        <w:adjustRightInd w:val="0"/>
        <w:rPr>
          <w:b/>
          <w:bCs/>
        </w:rPr>
      </w:pPr>
      <w:r>
        <w:rPr>
          <w:b/>
          <w:bCs/>
        </w:rPr>
        <w:t xml:space="preserve">General Guidelines for Figures (Illustrations, </w:t>
      </w:r>
      <w:r w:rsidR="001B07A9" w:rsidRPr="001B07A9">
        <w:rPr>
          <w:b/>
          <w:bCs/>
        </w:rPr>
        <w:t xml:space="preserve">Graphs, and </w:t>
      </w:r>
      <w:r w:rsidR="00663B2F">
        <w:rPr>
          <w:b/>
          <w:bCs/>
        </w:rPr>
        <w:t>Charts)</w:t>
      </w:r>
    </w:p>
    <w:p w:rsidR="00663B2F" w:rsidRDefault="00663B2F" w:rsidP="001B07A9">
      <w:pPr>
        <w:autoSpaceDE w:val="0"/>
        <w:autoSpaceDN w:val="0"/>
        <w:adjustRightInd w:val="0"/>
      </w:pPr>
    </w:p>
    <w:p w:rsidR="00451BE8" w:rsidRDefault="001B07A9" w:rsidP="00DE70B7">
      <w:pPr>
        <w:numPr>
          <w:ilvl w:val="0"/>
          <w:numId w:val="15"/>
        </w:numPr>
        <w:autoSpaceDE w:val="0"/>
        <w:autoSpaceDN w:val="0"/>
        <w:adjustRightInd w:val="0"/>
      </w:pPr>
      <w:r w:rsidRPr="001B07A9">
        <w:t>Identify all visual aids as tables or figures. Anything that is not a table is a figure</w:t>
      </w:r>
      <w:r w:rsidR="00DE70B7">
        <w:t>—</w:t>
      </w:r>
      <w:r w:rsidRPr="001B07A9">
        <w:t>no</w:t>
      </w:r>
      <w:r w:rsidR="00DE70B7">
        <w:t xml:space="preserve"> </w:t>
      </w:r>
      <w:r w:rsidRPr="001B07A9">
        <w:t xml:space="preserve">matter what form it takes. Figures </w:t>
      </w:r>
      <w:proofErr w:type="gramStart"/>
      <w:r w:rsidRPr="001B07A9">
        <w:t>include:</w:t>
      </w:r>
      <w:proofErr w:type="gramEnd"/>
      <w:r w:rsidRPr="001B07A9">
        <w:t xml:space="preserve"> illustrations, graphs, photographs, maps, etc.</w:t>
      </w:r>
      <w:r w:rsidR="00DE70B7">
        <w:t xml:space="preserve"> </w:t>
      </w:r>
    </w:p>
    <w:p w:rsidR="00451BE8" w:rsidRDefault="00451BE8" w:rsidP="00451BE8">
      <w:pPr>
        <w:autoSpaceDE w:val="0"/>
        <w:autoSpaceDN w:val="0"/>
        <w:adjustRightInd w:val="0"/>
        <w:ind w:left="360"/>
      </w:pPr>
    </w:p>
    <w:p w:rsidR="00451BE8" w:rsidRDefault="001B07A9" w:rsidP="00451BE8">
      <w:pPr>
        <w:numPr>
          <w:ilvl w:val="0"/>
          <w:numId w:val="15"/>
        </w:numPr>
        <w:autoSpaceDE w:val="0"/>
        <w:autoSpaceDN w:val="0"/>
        <w:adjustRightInd w:val="0"/>
      </w:pPr>
      <w:r w:rsidRPr="00451BE8">
        <w:t>Do not use the words "chart," "exhibit," "graph," or "photo," when naming a specific</w:t>
      </w:r>
      <w:r w:rsidR="00DE70B7" w:rsidRPr="00451BE8">
        <w:t xml:space="preserve"> </w:t>
      </w:r>
      <w:r w:rsidRPr="00451BE8">
        <w:t xml:space="preserve">figure. </w:t>
      </w:r>
    </w:p>
    <w:p w:rsidR="00574612" w:rsidRDefault="00574612" w:rsidP="00574612">
      <w:pPr>
        <w:autoSpaceDE w:val="0"/>
        <w:autoSpaceDN w:val="0"/>
        <w:adjustRightInd w:val="0"/>
        <w:ind w:left="360"/>
      </w:pPr>
    </w:p>
    <w:p w:rsidR="00451BE8" w:rsidRDefault="001B07A9" w:rsidP="00451BE8">
      <w:pPr>
        <w:numPr>
          <w:ilvl w:val="0"/>
          <w:numId w:val="15"/>
        </w:numPr>
        <w:autoSpaceDE w:val="0"/>
        <w:autoSpaceDN w:val="0"/>
        <w:adjustRightInd w:val="0"/>
      </w:pPr>
      <w:r w:rsidRPr="001B07A9">
        <w:t xml:space="preserve">Place table numbers and titles directly above tables. </w:t>
      </w:r>
      <w:r w:rsidR="00451BE8" w:rsidRPr="00451BE8">
        <w:rPr>
          <w:i/>
        </w:rPr>
        <w:t>(See separate guide for Format of Tables)</w:t>
      </w:r>
    </w:p>
    <w:p w:rsidR="00451BE8" w:rsidRDefault="00451BE8" w:rsidP="00451BE8">
      <w:pPr>
        <w:autoSpaceDE w:val="0"/>
        <w:autoSpaceDN w:val="0"/>
        <w:adjustRightInd w:val="0"/>
        <w:ind w:left="360"/>
      </w:pPr>
    </w:p>
    <w:p w:rsidR="00451BE8" w:rsidRDefault="001B07A9" w:rsidP="00451BE8">
      <w:pPr>
        <w:numPr>
          <w:ilvl w:val="0"/>
          <w:numId w:val="15"/>
        </w:numPr>
        <w:autoSpaceDE w:val="0"/>
        <w:autoSpaceDN w:val="0"/>
        <w:adjustRightInd w:val="0"/>
      </w:pPr>
      <w:r w:rsidRPr="001B07A9">
        <w:t>Place figure numbers and</w:t>
      </w:r>
      <w:r w:rsidR="00DE70B7">
        <w:t xml:space="preserve"> </w:t>
      </w:r>
      <w:r w:rsidRPr="001B07A9">
        <w:t xml:space="preserve">legends (captions) directly below figures. </w:t>
      </w:r>
    </w:p>
    <w:p w:rsidR="00451BE8" w:rsidRDefault="00451BE8" w:rsidP="00451BE8">
      <w:pPr>
        <w:autoSpaceDE w:val="0"/>
        <w:autoSpaceDN w:val="0"/>
        <w:adjustRightInd w:val="0"/>
        <w:ind w:left="360"/>
      </w:pPr>
    </w:p>
    <w:p w:rsidR="00A07F00" w:rsidRDefault="001B07A9" w:rsidP="00451BE8">
      <w:pPr>
        <w:numPr>
          <w:ilvl w:val="0"/>
          <w:numId w:val="15"/>
        </w:numPr>
        <w:autoSpaceDE w:val="0"/>
        <w:autoSpaceDN w:val="0"/>
        <w:adjustRightInd w:val="0"/>
      </w:pPr>
      <w:r w:rsidRPr="001B07A9">
        <w:t xml:space="preserve">Use Arabic numbers </w:t>
      </w:r>
      <w:bookmarkStart w:id="0" w:name="OLE_LINK1"/>
      <w:bookmarkStart w:id="1" w:name="OLE_LINK2"/>
      <w:r w:rsidRPr="001B07A9">
        <w:t>(Figure 1, Figure 2,</w:t>
      </w:r>
      <w:r w:rsidR="00DE70B7">
        <w:t xml:space="preserve"> </w:t>
      </w:r>
      <w:r w:rsidRPr="001B07A9">
        <w:t>etc.)</w:t>
      </w:r>
      <w:bookmarkEnd w:id="0"/>
      <w:bookmarkEnd w:id="1"/>
      <w:r w:rsidRPr="001B07A9">
        <w:t xml:space="preserve"> to label figures</w:t>
      </w:r>
      <w:r w:rsidR="00451BE8">
        <w:t xml:space="preserve">.  </w:t>
      </w:r>
      <w:r w:rsidR="00A07F00">
        <w:t>Also, u</w:t>
      </w:r>
      <w:r w:rsidR="00451BE8">
        <w:t>se</w:t>
      </w:r>
      <w:r w:rsidR="00A07F00">
        <w:t xml:space="preserve"> Arabic numbers </w:t>
      </w:r>
      <w:r w:rsidR="00DE70B7">
        <w:t>(Table 1, Table</w:t>
      </w:r>
      <w:r w:rsidR="00DE70B7" w:rsidRPr="001B07A9">
        <w:t xml:space="preserve"> 2,</w:t>
      </w:r>
      <w:r w:rsidR="002F5010">
        <w:t xml:space="preserve"> </w:t>
      </w:r>
      <w:r w:rsidR="00DE70B7" w:rsidRPr="001B07A9">
        <w:t>etc.)</w:t>
      </w:r>
      <w:r w:rsidRPr="001B07A9">
        <w:t xml:space="preserve"> </w:t>
      </w:r>
      <w:r w:rsidR="00A07F00">
        <w:t xml:space="preserve">to number tables.  </w:t>
      </w:r>
      <w:proofErr w:type="gramStart"/>
      <w:r w:rsidRPr="001B07A9">
        <w:t>Number figures and tables consecutively</w:t>
      </w:r>
      <w:r w:rsidR="00DE70B7">
        <w:t xml:space="preserve"> </w:t>
      </w:r>
      <w:r w:rsidRPr="001B07A9">
        <w:t>throughout the text and within appendices.</w:t>
      </w:r>
      <w:proofErr w:type="gramEnd"/>
      <w:r w:rsidR="0091022D">
        <w:t xml:space="preserve">  </w:t>
      </w:r>
      <w:r w:rsidR="00A07F00" w:rsidRPr="00A07F00">
        <w:rPr>
          <w:i/>
        </w:rPr>
        <w:t xml:space="preserve">(Each sequence is independent).  </w:t>
      </w:r>
    </w:p>
    <w:p w:rsidR="00A07F00" w:rsidRDefault="00A07F00" w:rsidP="00A07F00">
      <w:pPr>
        <w:autoSpaceDE w:val="0"/>
        <w:autoSpaceDN w:val="0"/>
        <w:adjustRightInd w:val="0"/>
        <w:ind w:left="360"/>
      </w:pPr>
    </w:p>
    <w:p w:rsidR="001B07A9" w:rsidRPr="001B07A9" w:rsidRDefault="0091022D" w:rsidP="00451BE8">
      <w:pPr>
        <w:numPr>
          <w:ilvl w:val="0"/>
          <w:numId w:val="15"/>
        </w:numPr>
        <w:autoSpaceDE w:val="0"/>
        <w:autoSpaceDN w:val="0"/>
        <w:adjustRightInd w:val="0"/>
      </w:pPr>
      <w:r>
        <w:t xml:space="preserve">When you refer “generically” to </w:t>
      </w:r>
      <w:r w:rsidR="00A07F00">
        <w:t>a</w:t>
      </w:r>
      <w:r>
        <w:t xml:space="preserve"> figure or table, it </w:t>
      </w:r>
      <w:proofErr w:type="gramStart"/>
      <w:r>
        <w:t>is not capitalized</w:t>
      </w:r>
      <w:proofErr w:type="gramEnd"/>
      <w:r>
        <w:t>.  For example, “One can see significant experimental “noise” in the data in this figure.”</w:t>
      </w:r>
    </w:p>
    <w:p w:rsidR="00DE70B7" w:rsidRDefault="00DE70B7" w:rsidP="00DE70B7">
      <w:pPr>
        <w:autoSpaceDE w:val="0"/>
        <w:autoSpaceDN w:val="0"/>
        <w:adjustRightInd w:val="0"/>
      </w:pPr>
    </w:p>
    <w:p w:rsidR="00A07F00" w:rsidRDefault="001B07A9" w:rsidP="00DE70B7">
      <w:pPr>
        <w:numPr>
          <w:ilvl w:val="0"/>
          <w:numId w:val="15"/>
        </w:numPr>
        <w:autoSpaceDE w:val="0"/>
        <w:autoSpaceDN w:val="0"/>
        <w:adjustRightInd w:val="0"/>
      </w:pPr>
      <w:r w:rsidRPr="001B07A9">
        <w:t>Keep all illustrations for the same manuscript consistent in font size and face,</w:t>
      </w:r>
      <w:r w:rsidR="00DE70B7">
        <w:t xml:space="preserve"> </w:t>
      </w:r>
      <w:r w:rsidRPr="001B07A9">
        <w:t>symbol size, and line weight.</w:t>
      </w:r>
      <w:r w:rsidR="00DE70B7">
        <w:t xml:space="preserve"> </w:t>
      </w:r>
      <w:r w:rsidR="00FE44AD">
        <w:t xml:space="preserve"> </w:t>
      </w:r>
      <w:r w:rsidR="00FE44AD" w:rsidRPr="00826361">
        <w:rPr>
          <w:u w:val="single"/>
        </w:rPr>
        <w:t>Note:  This does not imply that the font used in illustrations has to be the same as the report text.</w:t>
      </w:r>
    </w:p>
    <w:p w:rsidR="00A07F00" w:rsidRDefault="00A07F00" w:rsidP="00A07F00">
      <w:pPr>
        <w:autoSpaceDE w:val="0"/>
        <w:autoSpaceDN w:val="0"/>
        <w:adjustRightInd w:val="0"/>
        <w:ind w:left="360"/>
      </w:pPr>
    </w:p>
    <w:p w:rsidR="00A07F00" w:rsidRDefault="001B07A9" w:rsidP="00DE70B7">
      <w:pPr>
        <w:numPr>
          <w:ilvl w:val="0"/>
          <w:numId w:val="15"/>
        </w:numPr>
        <w:autoSpaceDE w:val="0"/>
        <w:autoSpaceDN w:val="0"/>
        <w:adjustRightInd w:val="0"/>
      </w:pPr>
      <w:r w:rsidRPr="001B07A9">
        <w:t>If an illustration</w:t>
      </w:r>
      <w:r w:rsidR="002F5010">
        <w:t xml:space="preserve"> or figure</w:t>
      </w:r>
      <w:r w:rsidRPr="001B07A9">
        <w:t xml:space="preserve"> has some bearing on a conclusion to be drawn, an explanation of the</w:t>
      </w:r>
      <w:r w:rsidR="00DE70B7">
        <w:t xml:space="preserve"> </w:t>
      </w:r>
      <w:r w:rsidRPr="001B07A9">
        <w:t xml:space="preserve">graphic </w:t>
      </w:r>
      <w:proofErr w:type="gramStart"/>
      <w:r w:rsidRPr="001B07A9">
        <w:t>should be given</w:t>
      </w:r>
      <w:proofErr w:type="gramEnd"/>
      <w:r w:rsidRPr="001B07A9">
        <w:t xml:space="preserve"> in the text above or </w:t>
      </w:r>
      <w:r w:rsidRPr="0000497A">
        <w:rPr>
          <w:bCs/>
        </w:rPr>
        <w:t xml:space="preserve">prior </w:t>
      </w:r>
      <w:r w:rsidRPr="0000497A">
        <w:t>t</w:t>
      </w:r>
      <w:r w:rsidRPr="001B07A9">
        <w:t xml:space="preserve">o showing the graphic. </w:t>
      </w:r>
    </w:p>
    <w:p w:rsidR="00A07F00" w:rsidRDefault="00A07F00" w:rsidP="00A07F00">
      <w:pPr>
        <w:autoSpaceDE w:val="0"/>
        <w:autoSpaceDN w:val="0"/>
        <w:adjustRightInd w:val="0"/>
        <w:ind w:left="360"/>
      </w:pPr>
    </w:p>
    <w:p w:rsidR="00DE70B7" w:rsidRDefault="001B07A9" w:rsidP="00DE70B7">
      <w:pPr>
        <w:numPr>
          <w:ilvl w:val="0"/>
          <w:numId w:val="15"/>
        </w:numPr>
        <w:autoSpaceDE w:val="0"/>
        <w:autoSpaceDN w:val="0"/>
        <w:adjustRightInd w:val="0"/>
      </w:pPr>
      <w:r w:rsidRPr="001B07A9">
        <w:t>Refer to each</w:t>
      </w:r>
      <w:r w:rsidR="00DE70B7">
        <w:t xml:space="preserve"> </w:t>
      </w:r>
      <w:r w:rsidRPr="001B07A9">
        <w:t>visual aid in the text with “Fig. 1” “Eq. 1” or “Table 1.” (Please note that the words figure</w:t>
      </w:r>
      <w:r w:rsidR="00DE70B7">
        <w:t xml:space="preserve"> </w:t>
      </w:r>
      <w:r w:rsidRPr="001B07A9">
        <w:t xml:space="preserve">and equation </w:t>
      </w:r>
      <w:proofErr w:type="gramStart"/>
      <w:r w:rsidRPr="001B07A9">
        <w:t>are abbreviated</w:t>
      </w:r>
      <w:proofErr w:type="gramEnd"/>
      <w:r w:rsidRPr="001B07A9">
        <w:t xml:space="preserve"> in the text, but table is not.) </w:t>
      </w:r>
      <w:r w:rsidR="00DE70B7">
        <w:t>When the word “Figure”</w:t>
      </w:r>
      <w:r w:rsidR="002F5010">
        <w:t xml:space="preserve"> or</w:t>
      </w:r>
      <w:r w:rsidR="00DE70B7">
        <w:t xml:space="preserve"> “Equation” begins a </w:t>
      </w:r>
      <w:proofErr w:type="gramStart"/>
      <w:r w:rsidR="00DE70B7">
        <w:t>sentence</w:t>
      </w:r>
      <w:proofErr w:type="gramEnd"/>
      <w:r w:rsidR="00DE70B7">
        <w:t xml:space="preserve"> it is written out in full.  </w:t>
      </w:r>
    </w:p>
    <w:p w:rsidR="00DE70B7" w:rsidRDefault="00DE70B7" w:rsidP="00DE70B7">
      <w:pPr>
        <w:autoSpaceDE w:val="0"/>
        <w:autoSpaceDN w:val="0"/>
        <w:adjustRightInd w:val="0"/>
        <w:ind w:left="360"/>
      </w:pPr>
    </w:p>
    <w:p w:rsidR="001B07A9" w:rsidRPr="001B07A9" w:rsidRDefault="00DE70B7" w:rsidP="00DE70B7">
      <w:pPr>
        <w:numPr>
          <w:ilvl w:val="0"/>
          <w:numId w:val="15"/>
        </w:numPr>
        <w:autoSpaceDE w:val="0"/>
        <w:autoSpaceDN w:val="0"/>
        <w:adjustRightInd w:val="0"/>
      </w:pPr>
      <w:r>
        <w:t>As the writer, you should always provide the reader with information (d</w:t>
      </w:r>
      <w:r w:rsidR="001B07A9" w:rsidRPr="001B07A9">
        <w:t>irections</w:t>
      </w:r>
      <w:r>
        <w:t>)</w:t>
      </w:r>
      <w:r w:rsidR="001B07A9" w:rsidRPr="001B07A9">
        <w:t xml:space="preserve"> </w:t>
      </w:r>
      <w:r w:rsidR="0091022D">
        <w:t xml:space="preserve">for understanding and </w:t>
      </w:r>
      <w:r w:rsidR="001B07A9" w:rsidRPr="001B07A9">
        <w:t>interpreting the data</w:t>
      </w:r>
      <w:r w:rsidR="0091022D">
        <w:t xml:space="preserve"> represented in a figure or graph</w:t>
      </w:r>
      <w:r w:rsidR="001B07A9" w:rsidRPr="001B07A9">
        <w:t xml:space="preserve">. Conclusions </w:t>
      </w:r>
      <w:proofErr w:type="gramStart"/>
      <w:r w:rsidR="001B07A9" w:rsidRPr="001B07A9">
        <w:t>should be drawn</w:t>
      </w:r>
      <w:proofErr w:type="gramEnd"/>
      <w:r w:rsidR="001B07A9" w:rsidRPr="001B07A9">
        <w:t xml:space="preserve"> about the</w:t>
      </w:r>
      <w:r>
        <w:t xml:space="preserve"> </w:t>
      </w:r>
      <w:r w:rsidR="001B07A9" w:rsidRPr="001B07A9">
        <w:t>graphic. Do not expect your reader to look at the graphic and draw the same conclusions</w:t>
      </w:r>
      <w:r>
        <w:t xml:space="preserve"> </w:t>
      </w:r>
      <w:r w:rsidR="001B07A9" w:rsidRPr="001B07A9">
        <w:t>that you did.</w:t>
      </w:r>
    </w:p>
    <w:p w:rsidR="00DE70B7" w:rsidRDefault="00DE70B7" w:rsidP="00DE70B7">
      <w:pPr>
        <w:autoSpaceDE w:val="0"/>
        <w:autoSpaceDN w:val="0"/>
        <w:adjustRightInd w:val="0"/>
      </w:pPr>
    </w:p>
    <w:p w:rsidR="00DE70B7" w:rsidRDefault="00DE70B7" w:rsidP="001B07A9">
      <w:pPr>
        <w:autoSpaceDE w:val="0"/>
        <w:autoSpaceDN w:val="0"/>
        <w:adjustRightInd w:val="0"/>
        <w:rPr>
          <w:b/>
          <w:bCs/>
        </w:rPr>
      </w:pPr>
    </w:p>
    <w:p w:rsidR="00574612" w:rsidRPr="001B07A9" w:rsidRDefault="00574612" w:rsidP="00574612">
      <w:pPr>
        <w:autoSpaceDE w:val="0"/>
        <w:autoSpaceDN w:val="0"/>
        <w:adjustRightInd w:val="0"/>
        <w:rPr>
          <w:b/>
          <w:bCs/>
        </w:rPr>
      </w:pPr>
      <w:r>
        <w:rPr>
          <w:b/>
          <w:bCs/>
        </w:rPr>
        <w:br w:type="page"/>
      </w:r>
      <w:r>
        <w:rPr>
          <w:b/>
          <w:bCs/>
        </w:rPr>
        <w:lastRenderedPageBreak/>
        <w:t xml:space="preserve">General Comments about </w:t>
      </w:r>
      <w:r w:rsidRPr="001B07A9">
        <w:rPr>
          <w:b/>
          <w:bCs/>
        </w:rPr>
        <w:t>Figures</w:t>
      </w:r>
      <w:r>
        <w:rPr>
          <w:b/>
          <w:bCs/>
        </w:rPr>
        <w:br/>
      </w:r>
    </w:p>
    <w:p w:rsidR="00574612" w:rsidRDefault="00574612" w:rsidP="00574612">
      <w:pPr>
        <w:numPr>
          <w:ilvl w:val="0"/>
          <w:numId w:val="16"/>
        </w:numPr>
        <w:autoSpaceDE w:val="0"/>
        <w:autoSpaceDN w:val="0"/>
        <w:adjustRightInd w:val="0"/>
      </w:pPr>
      <w:r w:rsidRPr="001B07A9">
        <w:t>A figure is any graphic that is not a table. Figures include graphs, drawings,</w:t>
      </w:r>
      <w:r>
        <w:t xml:space="preserve"> </w:t>
      </w:r>
      <w:r w:rsidRPr="001B07A9">
        <w:t xml:space="preserve">diagrams, photographs, maps etc. Every figure </w:t>
      </w:r>
      <w:proofErr w:type="gramStart"/>
      <w:r w:rsidRPr="001B07A9">
        <w:t>must be discussed</w:t>
      </w:r>
      <w:proofErr w:type="gramEnd"/>
      <w:r w:rsidRPr="001B07A9">
        <w:t xml:space="preserve"> in the text.</w:t>
      </w:r>
    </w:p>
    <w:p w:rsidR="00574612" w:rsidRPr="001B07A9" w:rsidRDefault="00574612" w:rsidP="00574612">
      <w:pPr>
        <w:autoSpaceDE w:val="0"/>
        <w:autoSpaceDN w:val="0"/>
        <w:adjustRightInd w:val="0"/>
      </w:pPr>
    </w:p>
    <w:p w:rsidR="00574612" w:rsidRDefault="00574612" w:rsidP="00574612">
      <w:pPr>
        <w:numPr>
          <w:ilvl w:val="0"/>
          <w:numId w:val="16"/>
        </w:numPr>
        <w:autoSpaceDE w:val="0"/>
        <w:autoSpaceDN w:val="0"/>
        <w:adjustRightInd w:val="0"/>
      </w:pPr>
      <w:r w:rsidRPr="001B07A9">
        <w:t>Every figure must have a figure number and a legen</w:t>
      </w:r>
      <w:r>
        <w:t xml:space="preserve">d (caption). Tables and figures </w:t>
      </w:r>
      <w:proofErr w:type="gramStart"/>
      <w:r w:rsidRPr="001B07A9">
        <w:t>are numbered</w:t>
      </w:r>
      <w:proofErr w:type="gramEnd"/>
      <w:r w:rsidRPr="001B07A9">
        <w:t xml:space="preserve"> separately. Therefore, Table 5 could appear in a document after Figure 20.</w:t>
      </w:r>
      <w:r>
        <w:t xml:space="preserve">  </w:t>
      </w:r>
      <w:r w:rsidRPr="001B07A9">
        <w:t>In a lengthy document with chapters or numbered sections, use</w:t>
      </w:r>
      <w:r>
        <w:t xml:space="preserve"> </w:t>
      </w:r>
      <w:r w:rsidRPr="001B07A9">
        <w:t>hyphenated numbers for your figures, i.e. Fig. 3-2. The first number indicates the chapter</w:t>
      </w:r>
      <w:r>
        <w:t xml:space="preserve"> </w:t>
      </w:r>
      <w:r w:rsidRPr="001B07A9">
        <w:t>or section, and the second number indicates the number of the figure within that chapter</w:t>
      </w:r>
      <w:r>
        <w:t xml:space="preserve"> </w:t>
      </w:r>
      <w:r w:rsidRPr="001B07A9">
        <w:t>or section.</w:t>
      </w:r>
    </w:p>
    <w:p w:rsidR="00574612" w:rsidRDefault="00574612" w:rsidP="00574612">
      <w:pPr>
        <w:autoSpaceDE w:val="0"/>
        <w:autoSpaceDN w:val="0"/>
        <w:adjustRightInd w:val="0"/>
        <w:ind w:left="360"/>
      </w:pPr>
    </w:p>
    <w:p w:rsidR="00574612" w:rsidRPr="002104C6" w:rsidRDefault="00574612" w:rsidP="00574612">
      <w:pPr>
        <w:numPr>
          <w:ilvl w:val="0"/>
          <w:numId w:val="16"/>
        </w:numPr>
        <w:autoSpaceDE w:val="0"/>
        <w:autoSpaceDN w:val="0"/>
        <w:adjustRightInd w:val="0"/>
        <w:rPr>
          <w:bCs/>
        </w:rPr>
      </w:pPr>
      <w:r w:rsidRPr="001B07A9">
        <w:t xml:space="preserve">The wording of the legend </w:t>
      </w:r>
      <w:r>
        <w:t xml:space="preserve">(caption) </w:t>
      </w:r>
      <w:r w:rsidRPr="001B07A9">
        <w:t>must be in agreement with the wording of the text</w:t>
      </w:r>
      <w:r>
        <w:t>, that is, if you refer to the figure by its caption, you must fully cite it</w:t>
      </w:r>
      <w:r w:rsidRPr="001B07A9">
        <w:t>.</w:t>
      </w:r>
      <w:r>
        <w:t xml:space="preserve">   The title of a figure should resemble a sentence, that is, the first letter </w:t>
      </w:r>
      <w:proofErr w:type="gramStart"/>
      <w:r>
        <w:t>is capitalized</w:t>
      </w:r>
      <w:proofErr w:type="gramEnd"/>
      <w:r>
        <w:t xml:space="preserve"> and the remaining letters are lower case.  There is a “period” at the end of the title.</w:t>
      </w:r>
    </w:p>
    <w:p w:rsidR="00574612" w:rsidRPr="002104C6" w:rsidRDefault="00574612" w:rsidP="00574612">
      <w:pPr>
        <w:autoSpaceDE w:val="0"/>
        <w:autoSpaceDN w:val="0"/>
        <w:adjustRightInd w:val="0"/>
        <w:ind w:left="360"/>
        <w:rPr>
          <w:bCs/>
        </w:rPr>
      </w:pPr>
    </w:p>
    <w:p w:rsidR="00574612" w:rsidRPr="002104C6" w:rsidRDefault="00574612" w:rsidP="00574612">
      <w:pPr>
        <w:numPr>
          <w:ilvl w:val="0"/>
          <w:numId w:val="16"/>
        </w:numPr>
        <w:autoSpaceDE w:val="0"/>
        <w:autoSpaceDN w:val="0"/>
        <w:adjustRightInd w:val="0"/>
        <w:rPr>
          <w:bCs/>
        </w:rPr>
      </w:pPr>
      <w:r w:rsidRPr="001B07A9">
        <w:t>Never add new ideas or ne</w:t>
      </w:r>
      <w:r>
        <w:t xml:space="preserve">w interpretations to a figure via its legend (caption).  For example, citing the temperature that the data </w:t>
      </w:r>
      <w:proofErr w:type="gramStart"/>
      <w:r>
        <w:t>was collected</w:t>
      </w:r>
      <w:proofErr w:type="gramEnd"/>
      <w:r>
        <w:t xml:space="preserve"> at in the legend without this information being cited in the text.  </w:t>
      </w:r>
      <w:r w:rsidRPr="001B07A9">
        <w:t>The legend should be understandable without reference to the text</w:t>
      </w:r>
      <w:r>
        <w:t>.</w:t>
      </w:r>
      <w:r w:rsidRPr="001B07A9">
        <w:t xml:space="preserve"> </w:t>
      </w:r>
    </w:p>
    <w:p w:rsidR="00574612" w:rsidRPr="002104C6" w:rsidRDefault="00574612" w:rsidP="00574612">
      <w:pPr>
        <w:autoSpaceDE w:val="0"/>
        <w:autoSpaceDN w:val="0"/>
        <w:adjustRightInd w:val="0"/>
        <w:ind w:left="360"/>
        <w:rPr>
          <w:bCs/>
        </w:rPr>
      </w:pPr>
    </w:p>
    <w:p w:rsidR="00574612" w:rsidRPr="0000497A" w:rsidRDefault="00574612" w:rsidP="00574612">
      <w:pPr>
        <w:numPr>
          <w:ilvl w:val="0"/>
          <w:numId w:val="16"/>
        </w:numPr>
        <w:autoSpaceDE w:val="0"/>
        <w:autoSpaceDN w:val="0"/>
        <w:adjustRightInd w:val="0"/>
        <w:rPr>
          <w:bCs/>
        </w:rPr>
      </w:pPr>
      <w:r w:rsidRPr="001B07A9">
        <w:t>When figures are less important to your explanation, they may be located in an</w:t>
      </w:r>
      <w:r>
        <w:t xml:space="preserve"> Appendix. </w:t>
      </w:r>
      <w:r w:rsidRPr="0000497A">
        <w:rPr>
          <w:bCs/>
        </w:rPr>
        <w:t xml:space="preserve">In this case, they </w:t>
      </w:r>
      <w:proofErr w:type="gramStart"/>
      <w:r w:rsidRPr="0000497A">
        <w:rPr>
          <w:bCs/>
        </w:rPr>
        <w:t>are numbered</w:t>
      </w:r>
      <w:proofErr w:type="gramEnd"/>
      <w:r w:rsidRPr="0000497A">
        <w:rPr>
          <w:bCs/>
        </w:rPr>
        <w:t xml:space="preserve"> as Figure A-1, Figure A-2, etc.</w:t>
      </w:r>
    </w:p>
    <w:p w:rsidR="00574612" w:rsidRPr="001B07A9" w:rsidRDefault="00574612" w:rsidP="00574612">
      <w:pPr>
        <w:autoSpaceDE w:val="0"/>
        <w:autoSpaceDN w:val="0"/>
        <w:adjustRightInd w:val="0"/>
        <w:rPr>
          <w:b/>
          <w:bCs/>
        </w:rPr>
      </w:pPr>
    </w:p>
    <w:p w:rsidR="00574612" w:rsidRPr="001B07A9" w:rsidRDefault="00574612" w:rsidP="00574612">
      <w:pPr>
        <w:numPr>
          <w:ilvl w:val="0"/>
          <w:numId w:val="16"/>
        </w:numPr>
        <w:autoSpaceDE w:val="0"/>
        <w:autoSpaceDN w:val="0"/>
        <w:adjustRightInd w:val="0"/>
      </w:pPr>
      <w:r w:rsidRPr="001B07A9">
        <w:t xml:space="preserve">Use similar wording </w:t>
      </w:r>
      <w:r>
        <w:t>for captions of related figures, that is, be consistent rather than confusing.</w:t>
      </w:r>
    </w:p>
    <w:p w:rsidR="00574612" w:rsidRDefault="00574612" w:rsidP="00574612">
      <w:pPr>
        <w:autoSpaceDE w:val="0"/>
        <w:autoSpaceDN w:val="0"/>
        <w:adjustRightInd w:val="0"/>
      </w:pPr>
    </w:p>
    <w:p w:rsidR="00574612" w:rsidRPr="001B07A9" w:rsidRDefault="00574612" w:rsidP="00574612">
      <w:pPr>
        <w:numPr>
          <w:ilvl w:val="0"/>
          <w:numId w:val="16"/>
        </w:numPr>
        <w:autoSpaceDE w:val="0"/>
        <w:autoSpaceDN w:val="0"/>
        <w:adjustRightInd w:val="0"/>
      </w:pPr>
      <w:r>
        <w:t>K</w:t>
      </w:r>
      <w:r w:rsidRPr="001B07A9">
        <w:t xml:space="preserve">eys to symbols </w:t>
      </w:r>
      <w:r>
        <w:t xml:space="preserve">can appear </w:t>
      </w:r>
      <w:r w:rsidRPr="001B07A9">
        <w:t>in the legend</w:t>
      </w:r>
      <w:r>
        <w:t xml:space="preserve"> or </w:t>
      </w:r>
      <w:r w:rsidRPr="001B07A9">
        <w:t>in the figure</w:t>
      </w:r>
      <w:r>
        <w:t xml:space="preserve">.  They </w:t>
      </w:r>
      <w:proofErr w:type="gramStart"/>
      <w:r>
        <w:t>should be placed</w:t>
      </w:r>
      <w:proofErr w:type="gramEnd"/>
      <w:r>
        <w:t xml:space="preserve"> in such a fashion as to avoid </w:t>
      </w:r>
      <w:r w:rsidRPr="001B07A9">
        <w:t>giv</w:t>
      </w:r>
      <w:r>
        <w:t>ing</w:t>
      </w:r>
      <w:r w:rsidRPr="001B07A9">
        <w:t xml:space="preserve"> a</w:t>
      </w:r>
      <w:r>
        <w:t xml:space="preserve"> </w:t>
      </w:r>
      <w:r w:rsidRPr="001B07A9">
        <w:t>cluttered appearance.</w:t>
      </w:r>
    </w:p>
    <w:p w:rsidR="00574612" w:rsidRDefault="00574612" w:rsidP="00574612">
      <w:pPr>
        <w:autoSpaceDE w:val="0"/>
        <w:autoSpaceDN w:val="0"/>
        <w:adjustRightInd w:val="0"/>
      </w:pPr>
    </w:p>
    <w:p w:rsidR="00574612" w:rsidRPr="001B07A9" w:rsidRDefault="00574612" w:rsidP="00574612">
      <w:pPr>
        <w:numPr>
          <w:ilvl w:val="0"/>
          <w:numId w:val="16"/>
        </w:numPr>
        <w:autoSpaceDE w:val="0"/>
        <w:autoSpaceDN w:val="0"/>
        <w:adjustRightInd w:val="0"/>
      </w:pPr>
      <w:r w:rsidRPr="001B07A9">
        <w:t>Standard abbreviations are permissible when adding labels, legends, and captio</w:t>
      </w:r>
      <w:r>
        <w:t>ns (as long as the reader will be familiar with them).</w:t>
      </w:r>
    </w:p>
    <w:p w:rsidR="00574612" w:rsidRDefault="00574612" w:rsidP="00574612">
      <w:pPr>
        <w:autoSpaceDE w:val="0"/>
        <w:autoSpaceDN w:val="0"/>
        <w:adjustRightInd w:val="0"/>
      </w:pPr>
    </w:p>
    <w:p w:rsidR="00574612" w:rsidRDefault="00574612" w:rsidP="00574612">
      <w:pPr>
        <w:numPr>
          <w:ilvl w:val="0"/>
          <w:numId w:val="16"/>
        </w:numPr>
        <w:autoSpaceDE w:val="0"/>
        <w:autoSpaceDN w:val="0"/>
        <w:adjustRightInd w:val="0"/>
      </w:pPr>
      <w:r>
        <w:t>Do not refer to figures by page number.  Referring to their figure number is sufficient to locate the information.  For example, don’t write, “Figure 5 (see page 15)…</w:t>
      </w:r>
      <w:proofErr w:type="gramStart"/>
      <w:r>
        <w:t>”.</w:t>
      </w:r>
      <w:proofErr w:type="gramEnd"/>
    </w:p>
    <w:p w:rsidR="00574612" w:rsidRPr="001B07A9" w:rsidRDefault="00574612" w:rsidP="00574612">
      <w:pPr>
        <w:autoSpaceDE w:val="0"/>
        <w:autoSpaceDN w:val="0"/>
        <w:adjustRightInd w:val="0"/>
      </w:pPr>
    </w:p>
    <w:p w:rsidR="00574612" w:rsidRPr="001B07A9" w:rsidRDefault="00574612" w:rsidP="00574612">
      <w:pPr>
        <w:numPr>
          <w:ilvl w:val="0"/>
          <w:numId w:val="16"/>
        </w:numPr>
        <w:autoSpaceDE w:val="0"/>
        <w:autoSpaceDN w:val="0"/>
        <w:adjustRightInd w:val="0"/>
      </w:pPr>
      <w:r w:rsidRPr="001B07A9">
        <w:t>List data sources or references for your figures in t</w:t>
      </w:r>
      <w:r>
        <w:t xml:space="preserve">he legend of your figure (i.e., </w:t>
      </w:r>
      <w:r w:rsidRPr="00FA12AD">
        <w:rPr>
          <w:i/>
        </w:rPr>
        <w:t>Source: Bureau of the Census, 1990</w:t>
      </w:r>
      <w:r w:rsidRPr="001B07A9">
        <w:t>).</w:t>
      </w:r>
    </w:p>
    <w:p w:rsidR="00574612" w:rsidRPr="001B07A9" w:rsidRDefault="00574612" w:rsidP="00574612">
      <w:pPr>
        <w:autoSpaceDE w:val="0"/>
        <w:autoSpaceDN w:val="0"/>
        <w:adjustRightInd w:val="0"/>
      </w:pPr>
    </w:p>
    <w:p w:rsidR="00574612" w:rsidRDefault="00574612" w:rsidP="00574612">
      <w:pPr>
        <w:autoSpaceDE w:val="0"/>
        <w:autoSpaceDN w:val="0"/>
        <w:adjustRightInd w:val="0"/>
        <w:rPr>
          <w:b/>
          <w:bCs/>
        </w:rPr>
      </w:pPr>
    </w:p>
    <w:p w:rsidR="00574612" w:rsidRDefault="00574612" w:rsidP="00574612">
      <w:pPr>
        <w:autoSpaceDE w:val="0"/>
        <w:autoSpaceDN w:val="0"/>
        <w:adjustRightInd w:val="0"/>
        <w:rPr>
          <w:b/>
          <w:bCs/>
        </w:rPr>
      </w:pPr>
      <w:r>
        <w:rPr>
          <w:b/>
          <w:bCs/>
        </w:rPr>
        <w:t xml:space="preserve">Specific Information about </w:t>
      </w:r>
      <w:r w:rsidRPr="001B07A9">
        <w:rPr>
          <w:b/>
          <w:bCs/>
        </w:rPr>
        <w:t>Graphs</w:t>
      </w:r>
    </w:p>
    <w:p w:rsidR="00574612" w:rsidRPr="006826FA" w:rsidRDefault="00574612" w:rsidP="00574612">
      <w:pPr>
        <w:autoSpaceDE w:val="0"/>
        <w:autoSpaceDN w:val="0"/>
        <w:adjustRightInd w:val="0"/>
      </w:pPr>
    </w:p>
    <w:p w:rsidR="00574612" w:rsidRDefault="00574612" w:rsidP="00961475">
      <w:pPr>
        <w:numPr>
          <w:ilvl w:val="0"/>
          <w:numId w:val="30"/>
        </w:numPr>
        <w:autoSpaceDE w:val="0"/>
        <w:autoSpaceDN w:val="0"/>
        <w:adjustRightInd w:val="0"/>
      </w:pPr>
      <w:r w:rsidRPr="001B07A9">
        <w:t>A line graph shows the relationship of two variables</w:t>
      </w:r>
      <w:r>
        <w:t xml:space="preserve"> or more variables </w:t>
      </w:r>
      <w:r w:rsidRPr="001B07A9">
        <w:t>by a line connecting points</w:t>
      </w:r>
      <w:r>
        <w:t xml:space="preserve"> </w:t>
      </w:r>
      <w:r w:rsidRPr="001B07A9">
        <w:t xml:space="preserve">inside an x (horizontal) and a y (vertical) axis. </w:t>
      </w:r>
      <w:r>
        <w:t xml:space="preserve"> The “independent variable” </w:t>
      </w:r>
      <w:proofErr w:type="gramStart"/>
      <w:r>
        <w:t>is always displayed</w:t>
      </w:r>
      <w:proofErr w:type="gramEnd"/>
      <w:r>
        <w:t xml:space="preserve"> on the x-axis and the dependent variable(s) is/are displayed </w:t>
      </w:r>
      <w:r>
        <w:lastRenderedPageBreak/>
        <w:t xml:space="preserve">on the y-axis.  </w:t>
      </w:r>
      <w:r w:rsidRPr="001B07A9">
        <w:t>These graphs usually show trends over</w:t>
      </w:r>
      <w:r>
        <w:t xml:space="preserve"> </w:t>
      </w:r>
      <w:r w:rsidRPr="001B07A9">
        <w:t xml:space="preserve">time, such as profits or losses from year to year. </w:t>
      </w:r>
      <w:r>
        <w:t xml:space="preserve"> </w:t>
      </w:r>
    </w:p>
    <w:p w:rsidR="00E43677" w:rsidRDefault="00E43677" w:rsidP="00E43677">
      <w:pPr>
        <w:tabs>
          <w:tab w:val="num" w:pos="720"/>
        </w:tabs>
        <w:autoSpaceDE w:val="0"/>
        <w:autoSpaceDN w:val="0"/>
        <w:adjustRightInd w:val="0"/>
        <w:ind w:left="720" w:hanging="360"/>
      </w:pPr>
    </w:p>
    <w:p w:rsidR="00574612" w:rsidRDefault="00026C60" w:rsidP="00961475">
      <w:pPr>
        <w:numPr>
          <w:ilvl w:val="0"/>
          <w:numId w:val="30"/>
        </w:numPr>
        <w:autoSpaceDE w:val="0"/>
        <w:autoSpaceDN w:val="0"/>
        <w:adjustRightInd w:val="0"/>
      </w:pPr>
      <w:r>
        <w:t xml:space="preserve">The main goal of employing a graph is to allow the reader to see important relationships between independent and dependent variables.  Often the reader will be “using the graph” to establish the value of a parameter at a point of interest.  For that reason, effective graphs </w:t>
      </w:r>
      <w:proofErr w:type="gramStart"/>
      <w:r>
        <w:t>are plotted</w:t>
      </w:r>
      <w:proofErr w:type="gramEnd"/>
      <w:r>
        <w:t xml:space="preserve"> in a size and fashion to make reading data values as easy and accurate as possible.</w:t>
      </w:r>
    </w:p>
    <w:p w:rsidR="00026C60" w:rsidRDefault="00026C60" w:rsidP="00E43677">
      <w:pPr>
        <w:tabs>
          <w:tab w:val="num" w:pos="720"/>
        </w:tabs>
        <w:autoSpaceDE w:val="0"/>
        <w:autoSpaceDN w:val="0"/>
        <w:adjustRightInd w:val="0"/>
        <w:ind w:left="720" w:hanging="360"/>
      </w:pPr>
    </w:p>
    <w:p w:rsidR="00E43677" w:rsidRDefault="00026C60" w:rsidP="00961475">
      <w:pPr>
        <w:numPr>
          <w:ilvl w:val="0"/>
          <w:numId w:val="30"/>
        </w:numPr>
        <w:autoSpaceDE w:val="0"/>
        <w:autoSpaceDN w:val="0"/>
        <w:adjustRightInd w:val="0"/>
      </w:pPr>
      <w:r>
        <w:t xml:space="preserve">Often data </w:t>
      </w:r>
      <w:proofErr w:type="gramStart"/>
      <w:r>
        <w:t>should be plotted</w:t>
      </w:r>
      <w:proofErr w:type="gramEnd"/>
      <w:r>
        <w:t xml:space="preserve"> on “transformed” axes in order to “straighten” (linearize) the curvature of the data as much as possible to make possible reading the graph accurately.  Typical transformations are exponential or logarithmic axes although many other types of transformations are used.</w:t>
      </w:r>
    </w:p>
    <w:p w:rsidR="00E43677" w:rsidRDefault="00E43677" w:rsidP="00E43677">
      <w:pPr>
        <w:autoSpaceDE w:val="0"/>
        <w:autoSpaceDN w:val="0"/>
        <w:adjustRightInd w:val="0"/>
        <w:ind w:left="360"/>
      </w:pPr>
    </w:p>
    <w:p w:rsidR="00E43677" w:rsidRDefault="00574612" w:rsidP="00961475">
      <w:pPr>
        <w:numPr>
          <w:ilvl w:val="0"/>
          <w:numId w:val="30"/>
        </w:numPr>
        <w:autoSpaceDE w:val="0"/>
        <w:autoSpaceDN w:val="0"/>
        <w:adjustRightInd w:val="0"/>
      </w:pPr>
      <w:r w:rsidRPr="001B07A9">
        <w:t xml:space="preserve">If more than one line </w:t>
      </w:r>
      <w:r w:rsidR="00E43677">
        <w:t xml:space="preserve">or set of data </w:t>
      </w:r>
      <w:r w:rsidRPr="001B07A9">
        <w:t xml:space="preserve">appears in the graph, use a legend to explain </w:t>
      </w:r>
      <w:r w:rsidR="00E43677">
        <w:t xml:space="preserve">what </w:t>
      </w:r>
      <w:r w:rsidRPr="001B07A9">
        <w:t>each</w:t>
      </w:r>
      <w:r w:rsidR="00E43677">
        <w:t xml:space="preserve"> represents</w:t>
      </w:r>
      <w:r w:rsidRPr="001B07A9">
        <w:t>.</w:t>
      </w:r>
      <w:r w:rsidR="00E43677">
        <w:t xml:space="preserve">  </w:t>
      </w:r>
      <w:r w:rsidRPr="001B07A9">
        <w:t>If you use several lines, make them visually distinct. For</w:t>
      </w:r>
      <w:r>
        <w:t xml:space="preserve"> </w:t>
      </w:r>
      <w:r w:rsidRPr="001B07A9">
        <w:t>example, use a dotted line and a continuous line, or use different colors.</w:t>
      </w:r>
      <w:r>
        <w:t xml:space="preserve">  Remember, if your graph is to be printed using conventional copying technology, colors reproduce poorly and can cause confusion.</w:t>
      </w:r>
    </w:p>
    <w:p w:rsidR="00E43677" w:rsidRDefault="00E43677" w:rsidP="00E43677">
      <w:pPr>
        <w:autoSpaceDE w:val="0"/>
        <w:autoSpaceDN w:val="0"/>
        <w:adjustRightInd w:val="0"/>
        <w:ind w:left="360"/>
      </w:pPr>
    </w:p>
    <w:p w:rsidR="00E43677" w:rsidRDefault="00574612" w:rsidP="00961475">
      <w:pPr>
        <w:numPr>
          <w:ilvl w:val="0"/>
          <w:numId w:val="30"/>
        </w:numPr>
        <w:autoSpaceDE w:val="0"/>
        <w:autoSpaceDN w:val="0"/>
        <w:adjustRightInd w:val="0"/>
      </w:pPr>
      <w:r w:rsidRPr="001B07A9">
        <w:t>Combining curves that have the same set of axes saves time and space, but do not</w:t>
      </w:r>
      <w:r>
        <w:t xml:space="preserve"> </w:t>
      </w:r>
      <w:r w:rsidRPr="001B07A9">
        <w:t>put more than four or five curves in one set of axes. Leave sufficient space between</w:t>
      </w:r>
      <w:r>
        <w:t xml:space="preserve"> </w:t>
      </w:r>
      <w:r w:rsidRPr="001B07A9">
        <w:t>curves; they should not overlap so much that these symbols are indistinguishable.</w:t>
      </w:r>
    </w:p>
    <w:p w:rsidR="00E43677" w:rsidRDefault="00E43677" w:rsidP="00E43677">
      <w:pPr>
        <w:autoSpaceDE w:val="0"/>
        <w:autoSpaceDN w:val="0"/>
        <w:adjustRightInd w:val="0"/>
        <w:ind w:left="360"/>
      </w:pPr>
    </w:p>
    <w:p w:rsidR="00961475" w:rsidRDefault="00574612" w:rsidP="00961475">
      <w:pPr>
        <w:numPr>
          <w:ilvl w:val="0"/>
          <w:numId w:val="30"/>
        </w:numPr>
        <w:autoSpaceDE w:val="0"/>
        <w:autoSpaceDN w:val="0"/>
        <w:adjustRightInd w:val="0"/>
      </w:pPr>
      <w:r w:rsidRPr="001B07A9">
        <w:t xml:space="preserve">Graphs </w:t>
      </w:r>
      <w:proofErr w:type="gramStart"/>
      <w:r w:rsidRPr="001B07A9">
        <w:t>are intended</w:t>
      </w:r>
      <w:proofErr w:type="gramEnd"/>
      <w:r w:rsidRPr="001B07A9">
        <w:t xml:space="preserve"> to convey engineering information in a</w:t>
      </w:r>
      <w:r w:rsidR="00E43677">
        <w:t xml:space="preserve">n effective fashion.  </w:t>
      </w:r>
      <w:r w:rsidRPr="001B07A9">
        <w:t>Your</w:t>
      </w:r>
      <w:r>
        <w:t xml:space="preserve"> </w:t>
      </w:r>
      <w:r w:rsidRPr="001B07A9">
        <w:t>graphs should be clearly legible and of a size sufficient to convey the data accurately.</w:t>
      </w:r>
      <w:r w:rsidR="00E43677">
        <w:t xml:space="preserve">  On the other hand, most graphs do not need to fill an entire page.  In the case of full </w:t>
      </w:r>
      <w:proofErr w:type="gramStart"/>
      <w:r w:rsidR="00E43677">
        <w:t>size page landscape orientation graphs</w:t>
      </w:r>
      <w:proofErr w:type="gramEnd"/>
      <w:r w:rsidR="00E43677">
        <w:t>, make sure the top of the graph is in the same location as the left edge of the report when viewed in portrait orientation.</w:t>
      </w:r>
    </w:p>
    <w:p w:rsidR="00961475" w:rsidRDefault="00E43677" w:rsidP="00961475">
      <w:pPr>
        <w:numPr>
          <w:ilvl w:val="0"/>
          <w:numId w:val="30"/>
        </w:numPr>
        <w:autoSpaceDE w:val="0"/>
        <w:autoSpaceDN w:val="0"/>
        <w:adjustRightInd w:val="0"/>
      </w:pPr>
      <w:r>
        <w:t>Plots of experimental data should use symbols to represent the individual data</w:t>
      </w:r>
      <w:r w:rsidR="00961475">
        <w:t xml:space="preserve"> </w:t>
      </w:r>
      <w:r>
        <w:t>points.</w:t>
      </w:r>
    </w:p>
    <w:p w:rsidR="00961475" w:rsidRDefault="00961475" w:rsidP="00961475">
      <w:pPr>
        <w:autoSpaceDE w:val="0"/>
        <w:autoSpaceDN w:val="0"/>
        <w:adjustRightInd w:val="0"/>
        <w:ind w:left="360"/>
      </w:pPr>
    </w:p>
    <w:p w:rsidR="00961475" w:rsidRDefault="00E43677" w:rsidP="00961475">
      <w:pPr>
        <w:numPr>
          <w:ilvl w:val="0"/>
          <w:numId w:val="30"/>
        </w:numPr>
        <w:autoSpaceDE w:val="0"/>
        <w:autoSpaceDN w:val="0"/>
        <w:adjustRightInd w:val="0"/>
      </w:pPr>
      <w:r>
        <w:t xml:space="preserve">The symbols </w:t>
      </w:r>
      <w:proofErr w:type="gramStart"/>
      <w:r>
        <w:t>should not be joined</w:t>
      </w:r>
      <w:proofErr w:type="gramEnd"/>
      <w:r>
        <w:t xml:space="preserve"> with a line. Plots of a function or best-fit curve</w:t>
      </w:r>
      <w:r w:rsidR="00961475">
        <w:t xml:space="preserve"> </w:t>
      </w:r>
      <w:r>
        <w:t>to data points should be represented with lines without any symbol</w:t>
      </w:r>
    </w:p>
    <w:p w:rsidR="00961475" w:rsidRDefault="00961475" w:rsidP="00961475">
      <w:pPr>
        <w:autoSpaceDE w:val="0"/>
        <w:autoSpaceDN w:val="0"/>
        <w:adjustRightInd w:val="0"/>
        <w:ind w:left="360"/>
      </w:pPr>
    </w:p>
    <w:p w:rsidR="00961475" w:rsidRDefault="00E43677" w:rsidP="00961475">
      <w:pPr>
        <w:numPr>
          <w:ilvl w:val="0"/>
          <w:numId w:val="30"/>
        </w:numPr>
        <w:autoSpaceDE w:val="0"/>
        <w:autoSpaceDN w:val="0"/>
        <w:adjustRightInd w:val="0"/>
      </w:pPr>
      <w:r>
        <w:t xml:space="preserve">Legends </w:t>
      </w:r>
      <w:proofErr w:type="gramStart"/>
      <w:r>
        <w:t>should be placed</w:t>
      </w:r>
      <w:proofErr w:type="gramEnd"/>
      <w:r>
        <w:t xml:space="preserve"> within the field of the axes of the graph.</w:t>
      </w:r>
    </w:p>
    <w:p w:rsidR="00961475" w:rsidRDefault="00961475" w:rsidP="00961475">
      <w:pPr>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The axes on plots must each have a title with the units used enclosed in</w:t>
      </w:r>
      <w:r w:rsidR="00961475">
        <w:t xml:space="preserve"> </w:t>
      </w:r>
      <w:r>
        <w:t xml:space="preserve">parentheses. Units </w:t>
      </w:r>
      <w:proofErr w:type="gramStart"/>
      <w:r>
        <w:t>may be omitted</w:t>
      </w:r>
      <w:proofErr w:type="gramEnd"/>
      <w:r>
        <w:t xml:space="preserve"> for non-dimensional quantities.</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 xml:space="preserve">Plots </w:t>
      </w:r>
      <w:proofErr w:type="gramStart"/>
      <w:r>
        <w:t>should be scaled</w:t>
      </w:r>
      <w:proofErr w:type="gramEnd"/>
      <w:r>
        <w:t xml:space="preserve"> so that the final digits in the numerical labels on the axes</w:t>
      </w:r>
      <w:r w:rsidR="00961475">
        <w:t xml:space="preserve"> </w:t>
      </w:r>
      <w:r>
        <w:t>increment by one, two, five, or ten.</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The labels’ size should be reasonable compared to the size of the plot.</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The number of numerical labels should be reasonable for the plot. If they are too</w:t>
      </w:r>
      <w:r w:rsidR="00961475">
        <w:t xml:space="preserve"> </w:t>
      </w:r>
      <w:proofErr w:type="gramStart"/>
      <w:r>
        <w:t>crowded</w:t>
      </w:r>
      <w:proofErr w:type="gramEnd"/>
      <w:r>
        <w:t xml:space="preserve"> the graph is difficult to read.</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 xml:space="preserve">The scales </w:t>
      </w:r>
      <w:proofErr w:type="gramStart"/>
      <w:r>
        <w:t>should also be chosen</w:t>
      </w:r>
      <w:proofErr w:type="gramEnd"/>
      <w:r>
        <w:t xml:space="preserve"> so that the data span a reasonable fraction of the</w:t>
      </w:r>
      <w:r w:rsidR="00961475">
        <w:t xml:space="preserve"> </w:t>
      </w:r>
      <w:r>
        <w:t>axis length.</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Scale labels should be along the edges of the graph area and not through the</w:t>
      </w:r>
      <w:r w:rsidR="00961475">
        <w:t xml:space="preserve"> </w:t>
      </w:r>
      <w:r>
        <w:t>middle of the graph area.</w:t>
      </w:r>
    </w:p>
    <w:p w:rsidR="00961475" w:rsidRDefault="00961475" w:rsidP="00961475">
      <w:pPr>
        <w:tabs>
          <w:tab w:val="num" w:pos="1080"/>
        </w:tabs>
        <w:autoSpaceDE w:val="0"/>
        <w:autoSpaceDN w:val="0"/>
        <w:adjustRightInd w:val="0"/>
        <w:ind w:left="360"/>
      </w:pPr>
    </w:p>
    <w:p w:rsidR="00961475" w:rsidRDefault="00E43677" w:rsidP="00961475">
      <w:pPr>
        <w:numPr>
          <w:ilvl w:val="0"/>
          <w:numId w:val="30"/>
        </w:numPr>
        <w:tabs>
          <w:tab w:val="num" w:pos="1080"/>
        </w:tabs>
        <w:autoSpaceDE w:val="0"/>
        <w:autoSpaceDN w:val="0"/>
        <w:adjustRightInd w:val="0"/>
      </w:pPr>
      <w:r>
        <w:t>Many times it is useful to put multiple data sets on the same graph when making</w:t>
      </w:r>
      <w:r w:rsidR="00961475">
        <w:t xml:space="preserve"> </w:t>
      </w:r>
      <w:r>
        <w:t>comparisons rather than making multiple graphs.</w:t>
      </w:r>
    </w:p>
    <w:p w:rsidR="00961475" w:rsidRDefault="00961475" w:rsidP="00961475">
      <w:pPr>
        <w:tabs>
          <w:tab w:val="num" w:pos="1080"/>
        </w:tabs>
        <w:autoSpaceDE w:val="0"/>
        <w:autoSpaceDN w:val="0"/>
        <w:adjustRightInd w:val="0"/>
        <w:ind w:left="360"/>
      </w:pPr>
    </w:p>
    <w:p w:rsidR="00961475" w:rsidRPr="00961475" w:rsidRDefault="00E43677" w:rsidP="00961475">
      <w:pPr>
        <w:numPr>
          <w:ilvl w:val="0"/>
          <w:numId w:val="30"/>
        </w:numPr>
        <w:tabs>
          <w:tab w:val="num" w:pos="1080"/>
        </w:tabs>
        <w:autoSpaceDE w:val="0"/>
        <w:autoSpaceDN w:val="0"/>
        <w:adjustRightInd w:val="0"/>
        <w:rPr>
          <w:sz w:val="20"/>
          <w:szCs w:val="20"/>
        </w:rPr>
      </w:pPr>
      <w:r w:rsidRPr="00961475">
        <w:t>The use of E for exponentiation in graphs (e.g., 1.5 E –5) is undesirable but often</w:t>
      </w:r>
      <w:r w:rsidR="00961475" w:rsidRPr="00961475">
        <w:t xml:space="preserve"> </w:t>
      </w:r>
      <w:r w:rsidRPr="00961475">
        <w:t>necessary because the plotting software does not permit the more desirable use of</w:t>
      </w:r>
      <w:r w:rsidR="00961475" w:rsidRPr="00961475">
        <w:t xml:space="preserve"> </w:t>
      </w:r>
      <w:r w:rsidRPr="00961475">
        <w:t xml:space="preserve">superscripts (e.g., 1.5 </w:t>
      </w:r>
      <w:r w:rsidR="00961475">
        <w:t xml:space="preserve">x </w:t>
      </w:r>
      <w:r w:rsidRPr="00961475">
        <w:t>10</w:t>
      </w:r>
      <w:r w:rsidRPr="00961475">
        <w:rPr>
          <w:vertAlign w:val="superscript"/>
        </w:rPr>
        <w:t>-5</w:t>
      </w:r>
      <w:r w:rsidRPr="00961475">
        <w:t>).</w:t>
      </w:r>
    </w:p>
    <w:p w:rsidR="00961475" w:rsidRPr="00961475" w:rsidRDefault="00961475" w:rsidP="00961475">
      <w:pPr>
        <w:tabs>
          <w:tab w:val="num" w:pos="1080"/>
        </w:tabs>
        <w:autoSpaceDE w:val="0"/>
        <w:autoSpaceDN w:val="0"/>
        <w:adjustRightInd w:val="0"/>
        <w:ind w:left="360"/>
        <w:rPr>
          <w:sz w:val="20"/>
          <w:szCs w:val="20"/>
        </w:rPr>
      </w:pPr>
    </w:p>
    <w:p w:rsidR="00961475" w:rsidRPr="00961475" w:rsidRDefault="00E43677" w:rsidP="00961475">
      <w:pPr>
        <w:numPr>
          <w:ilvl w:val="0"/>
          <w:numId w:val="30"/>
        </w:numPr>
        <w:tabs>
          <w:tab w:val="num" w:pos="1080"/>
        </w:tabs>
        <w:autoSpaceDE w:val="0"/>
        <w:autoSpaceDN w:val="0"/>
        <w:adjustRightInd w:val="0"/>
        <w:rPr>
          <w:sz w:val="20"/>
          <w:szCs w:val="20"/>
        </w:rPr>
      </w:pPr>
      <w:r w:rsidRPr="00961475">
        <w:t xml:space="preserve">Unless it has a clear purpose, the use of color </w:t>
      </w:r>
      <w:proofErr w:type="gramStart"/>
      <w:r w:rsidRPr="00961475">
        <w:t>should be avoided</w:t>
      </w:r>
      <w:proofErr w:type="gramEnd"/>
      <w:r w:rsidRPr="00961475">
        <w:t xml:space="preserve"> because it will</w:t>
      </w:r>
      <w:r w:rsidR="00961475" w:rsidRPr="00961475">
        <w:t xml:space="preserve"> </w:t>
      </w:r>
      <w:r w:rsidRPr="00961475">
        <w:t>generally not be reproduced in photocopying.</w:t>
      </w:r>
    </w:p>
    <w:p w:rsidR="00961475" w:rsidRPr="00961475" w:rsidRDefault="00961475" w:rsidP="00961475">
      <w:pPr>
        <w:tabs>
          <w:tab w:val="num" w:pos="1080"/>
        </w:tabs>
        <w:autoSpaceDE w:val="0"/>
        <w:autoSpaceDN w:val="0"/>
        <w:adjustRightInd w:val="0"/>
        <w:ind w:left="360"/>
        <w:rPr>
          <w:sz w:val="20"/>
          <w:szCs w:val="20"/>
        </w:rPr>
      </w:pPr>
    </w:p>
    <w:p w:rsidR="00961475" w:rsidRDefault="00E43677" w:rsidP="00961475">
      <w:pPr>
        <w:numPr>
          <w:ilvl w:val="0"/>
          <w:numId w:val="30"/>
        </w:numPr>
        <w:tabs>
          <w:tab w:val="num" w:pos="1080"/>
        </w:tabs>
        <w:autoSpaceDE w:val="0"/>
        <w:autoSpaceDN w:val="0"/>
        <w:adjustRightInd w:val="0"/>
        <w:rPr>
          <w:sz w:val="20"/>
          <w:szCs w:val="20"/>
        </w:rPr>
      </w:pPr>
      <w:r w:rsidRPr="00961475">
        <w:t>Figures should fall within the same margins as the text.</w:t>
      </w:r>
    </w:p>
    <w:p w:rsidR="00961475" w:rsidRDefault="00961475" w:rsidP="00961475">
      <w:pPr>
        <w:tabs>
          <w:tab w:val="num" w:pos="1080"/>
        </w:tabs>
        <w:autoSpaceDE w:val="0"/>
        <w:autoSpaceDN w:val="0"/>
        <w:adjustRightInd w:val="0"/>
        <w:ind w:left="360"/>
        <w:rPr>
          <w:sz w:val="20"/>
          <w:szCs w:val="20"/>
        </w:rPr>
      </w:pPr>
    </w:p>
    <w:p w:rsidR="00961475" w:rsidRDefault="00574612" w:rsidP="00961475">
      <w:pPr>
        <w:numPr>
          <w:ilvl w:val="0"/>
          <w:numId w:val="30"/>
        </w:numPr>
        <w:tabs>
          <w:tab w:val="num" w:pos="1080"/>
        </w:tabs>
        <w:autoSpaceDE w:val="0"/>
        <w:autoSpaceDN w:val="0"/>
        <w:adjustRightInd w:val="0"/>
        <w:rPr>
          <w:sz w:val="20"/>
          <w:szCs w:val="20"/>
        </w:rPr>
      </w:pPr>
      <w:r w:rsidRPr="00961475">
        <w:t>Put a symbol at each data point or state (in the text) the reason you did not do so.</w:t>
      </w:r>
    </w:p>
    <w:p w:rsidR="00961475" w:rsidRDefault="00961475" w:rsidP="00961475">
      <w:pPr>
        <w:tabs>
          <w:tab w:val="num" w:pos="1080"/>
        </w:tabs>
        <w:autoSpaceDE w:val="0"/>
        <w:autoSpaceDN w:val="0"/>
        <w:adjustRightInd w:val="0"/>
        <w:ind w:left="360"/>
        <w:rPr>
          <w:sz w:val="20"/>
          <w:szCs w:val="20"/>
        </w:rPr>
      </w:pPr>
    </w:p>
    <w:p w:rsidR="00961475" w:rsidRDefault="00574612" w:rsidP="00961475">
      <w:pPr>
        <w:numPr>
          <w:ilvl w:val="0"/>
          <w:numId w:val="30"/>
        </w:numPr>
        <w:tabs>
          <w:tab w:val="num" w:pos="1080"/>
        </w:tabs>
        <w:autoSpaceDE w:val="0"/>
        <w:autoSpaceDN w:val="0"/>
        <w:adjustRightInd w:val="0"/>
        <w:rPr>
          <w:sz w:val="20"/>
          <w:szCs w:val="20"/>
        </w:rPr>
      </w:pPr>
      <w:r w:rsidRPr="00961475">
        <w:t>In this lab, do not connect individual data points with straight lines. Draw at least squares fit instead, with confidence intervals, if required.</w:t>
      </w:r>
    </w:p>
    <w:p w:rsidR="00961475" w:rsidRDefault="00961475" w:rsidP="00961475">
      <w:pPr>
        <w:tabs>
          <w:tab w:val="num" w:pos="1080"/>
        </w:tabs>
        <w:autoSpaceDE w:val="0"/>
        <w:autoSpaceDN w:val="0"/>
        <w:adjustRightInd w:val="0"/>
        <w:ind w:left="360"/>
        <w:rPr>
          <w:sz w:val="20"/>
          <w:szCs w:val="20"/>
        </w:rPr>
      </w:pPr>
    </w:p>
    <w:p w:rsidR="00961475" w:rsidRDefault="00574612" w:rsidP="00961475">
      <w:pPr>
        <w:numPr>
          <w:ilvl w:val="0"/>
          <w:numId w:val="30"/>
        </w:numPr>
        <w:tabs>
          <w:tab w:val="num" w:pos="1080"/>
        </w:tabs>
        <w:autoSpaceDE w:val="0"/>
        <w:autoSpaceDN w:val="0"/>
        <w:adjustRightInd w:val="0"/>
        <w:rPr>
          <w:sz w:val="20"/>
          <w:szCs w:val="20"/>
        </w:rPr>
      </w:pPr>
      <w:r w:rsidRPr="00961475">
        <w:t>The algebraic equation of the fit must appear on the graph.</w:t>
      </w:r>
    </w:p>
    <w:p w:rsidR="00961475" w:rsidRDefault="00961475" w:rsidP="00961475">
      <w:pPr>
        <w:tabs>
          <w:tab w:val="num" w:pos="1080"/>
        </w:tabs>
        <w:autoSpaceDE w:val="0"/>
        <w:autoSpaceDN w:val="0"/>
        <w:adjustRightInd w:val="0"/>
        <w:ind w:left="360"/>
        <w:rPr>
          <w:sz w:val="20"/>
          <w:szCs w:val="20"/>
        </w:rPr>
      </w:pPr>
    </w:p>
    <w:p w:rsidR="00936AF1" w:rsidRDefault="00574612" w:rsidP="00936AF1">
      <w:pPr>
        <w:numPr>
          <w:ilvl w:val="0"/>
          <w:numId w:val="30"/>
        </w:numPr>
        <w:tabs>
          <w:tab w:val="clear" w:pos="720"/>
        </w:tabs>
        <w:autoSpaceDE w:val="0"/>
        <w:autoSpaceDN w:val="0"/>
        <w:adjustRightInd w:val="0"/>
        <w:rPr>
          <w:sz w:val="20"/>
          <w:szCs w:val="20"/>
        </w:rPr>
      </w:pPr>
      <w:r w:rsidRPr="00961475">
        <w:t>Show different sets of data by using different plotting symbols. Define these symbols in the legend or on the graph, but not in the text.</w:t>
      </w:r>
    </w:p>
    <w:p w:rsidR="00936AF1" w:rsidRDefault="00936AF1" w:rsidP="00936AF1">
      <w:pPr>
        <w:autoSpaceDE w:val="0"/>
        <w:autoSpaceDN w:val="0"/>
        <w:adjustRightInd w:val="0"/>
        <w:ind w:left="360"/>
        <w:rPr>
          <w:sz w:val="20"/>
          <w:szCs w:val="20"/>
        </w:rPr>
      </w:pPr>
    </w:p>
    <w:p w:rsidR="00936AF1" w:rsidRDefault="00574612" w:rsidP="00936AF1">
      <w:pPr>
        <w:numPr>
          <w:ilvl w:val="0"/>
          <w:numId w:val="30"/>
        </w:numPr>
        <w:tabs>
          <w:tab w:val="clear" w:pos="720"/>
        </w:tabs>
        <w:autoSpaceDE w:val="0"/>
        <w:autoSpaceDN w:val="0"/>
        <w:adjustRightInd w:val="0"/>
        <w:rPr>
          <w:sz w:val="20"/>
          <w:szCs w:val="20"/>
        </w:rPr>
      </w:pPr>
      <w:r w:rsidRPr="00961475">
        <w:t>Do not use plotting symbols to show the points at which you evaluated the function to plot it. These points mean nothing.</w:t>
      </w:r>
    </w:p>
    <w:p w:rsidR="00936AF1" w:rsidRDefault="00936AF1" w:rsidP="00936AF1">
      <w:pPr>
        <w:autoSpaceDE w:val="0"/>
        <w:autoSpaceDN w:val="0"/>
        <w:adjustRightInd w:val="0"/>
        <w:ind w:left="360"/>
        <w:rPr>
          <w:sz w:val="20"/>
          <w:szCs w:val="20"/>
        </w:rPr>
      </w:pPr>
    </w:p>
    <w:p w:rsidR="00574612" w:rsidRPr="00936AF1" w:rsidRDefault="00574612" w:rsidP="00936AF1">
      <w:pPr>
        <w:numPr>
          <w:ilvl w:val="0"/>
          <w:numId w:val="30"/>
        </w:numPr>
        <w:tabs>
          <w:tab w:val="clear" w:pos="720"/>
        </w:tabs>
        <w:autoSpaceDE w:val="0"/>
        <w:autoSpaceDN w:val="0"/>
        <w:adjustRightInd w:val="0"/>
        <w:rPr>
          <w:sz w:val="20"/>
          <w:szCs w:val="20"/>
        </w:rPr>
      </w:pPr>
      <w:r w:rsidRPr="00961475">
        <w:t>Show different functions by using different line types. Define these line types in the legend or on the graph, but not in the text.</w:t>
      </w:r>
    </w:p>
    <w:p w:rsidR="00574612" w:rsidRPr="00961475" w:rsidRDefault="00574612" w:rsidP="00920AA5">
      <w:pPr>
        <w:tabs>
          <w:tab w:val="num" w:pos="360"/>
        </w:tabs>
        <w:autoSpaceDE w:val="0"/>
        <w:autoSpaceDN w:val="0"/>
        <w:adjustRightInd w:val="0"/>
        <w:ind w:left="720" w:hanging="360"/>
      </w:pPr>
    </w:p>
    <w:p w:rsidR="00574612" w:rsidRPr="00961475" w:rsidRDefault="00574612" w:rsidP="00920AA5">
      <w:pPr>
        <w:tabs>
          <w:tab w:val="num" w:pos="360"/>
        </w:tabs>
        <w:autoSpaceDE w:val="0"/>
        <w:autoSpaceDN w:val="0"/>
        <w:adjustRightInd w:val="0"/>
        <w:ind w:left="720" w:hanging="360"/>
      </w:pPr>
    </w:p>
    <w:p w:rsidR="00663B2F" w:rsidRDefault="00574612" w:rsidP="001B07A9">
      <w:pPr>
        <w:autoSpaceDE w:val="0"/>
        <w:autoSpaceDN w:val="0"/>
        <w:adjustRightInd w:val="0"/>
        <w:rPr>
          <w:b/>
          <w:bCs/>
        </w:rPr>
      </w:pPr>
      <w:r w:rsidRPr="00961475">
        <w:rPr>
          <w:b/>
          <w:bCs/>
        </w:rPr>
        <w:br w:type="page"/>
      </w:r>
      <w:r w:rsidR="00663B2F">
        <w:rPr>
          <w:b/>
          <w:bCs/>
        </w:rPr>
        <w:lastRenderedPageBreak/>
        <w:t>Examples of Illustrations</w:t>
      </w: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A478E8" w:rsidP="001B07A9">
      <w:pPr>
        <w:autoSpaceDE w:val="0"/>
        <w:autoSpaceDN w:val="0"/>
        <w:adjustRightInd w:val="0"/>
        <w:rPr>
          <w:b/>
          <w:bCs/>
        </w:rPr>
      </w:pPr>
      <w:r w:rsidRPr="00A478E8">
        <w:rPr>
          <w:noProof/>
        </w:rPr>
        <w:pict>
          <v:shapetype id="_x0000_t202" coordsize="21600,21600" o:spt="202" path="m,l,21600r21600,l21600,xe">
            <v:stroke joinstyle="miter"/>
            <v:path gradientshapeok="t" o:connecttype="rect"/>
          </v:shapetype>
          <v:shape id="_x0000_s1033" type="#_x0000_t202" style="position:absolute;margin-left:0;margin-top:.05pt;width:380.55pt;height:219.8pt;z-index:251654144;mso-wrap-style:none;mso-position-horizontal:center">
            <v:textbox style="mso-fit-shape-to-text:t">
              <w:txbxContent>
                <w:p w:rsidR="00663B2F" w:rsidRPr="008946E3" w:rsidRDefault="00EB25B1" w:rsidP="00663B2F">
                  <w:pPr>
                    <w:autoSpaceDE w:val="0"/>
                    <w:autoSpaceDN w:val="0"/>
                    <w:adjustRightInd w:val="0"/>
                    <w:jc w:val="right"/>
                    <w:rPr>
                      <w:b/>
                      <w:bCs/>
                    </w:rPr>
                  </w:pPr>
                  <w:r>
                    <w:rPr>
                      <w:b/>
                      <w:bCs/>
                      <w:noProof/>
                    </w:rPr>
                    <w:drawing>
                      <wp:inline distT="0" distB="0" distL="0" distR="0">
                        <wp:extent cx="4500880" cy="2743200"/>
                        <wp:effectExtent l="19050" t="0" r="0" b="0"/>
                        <wp:docPr id="2" name="Picture 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1"/>
                                <pic:cNvPicPr>
                                  <a:picLocks noChangeAspect="1" noChangeArrowheads="1"/>
                                </pic:cNvPicPr>
                              </pic:nvPicPr>
                              <pic:blipFill>
                                <a:blip r:embed="rId7"/>
                                <a:srcRect/>
                                <a:stretch>
                                  <a:fillRect/>
                                </a:stretch>
                              </pic:blipFill>
                              <pic:spPr bwMode="auto">
                                <a:xfrm>
                                  <a:off x="0" y="0"/>
                                  <a:ext cx="4500880" cy="2743200"/>
                                </a:xfrm>
                                <a:prstGeom prst="rect">
                                  <a:avLst/>
                                </a:prstGeom>
                                <a:noFill/>
                                <a:ln w="9525">
                                  <a:noFill/>
                                  <a:miter lim="800000"/>
                                  <a:headEnd/>
                                  <a:tailEnd/>
                                </a:ln>
                              </pic:spPr>
                            </pic:pic>
                          </a:graphicData>
                        </a:graphic>
                      </wp:inline>
                    </w:drawing>
                  </w:r>
                </w:p>
              </w:txbxContent>
            </v:textbox>
            <w10:wrap type="square"/>
          </v:shape>
        </w:pict>
      </w: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2F6DB8" w:rsidRDefault="002F6DB8" w:rsidP="001B07A9">
      <w:pPr>
        <w:autoSpaceDE w:val="0"/>
        <w:autoSpaceDN w:val="0"/>
        <w:adjustRightInd w:val="0"/>
        <w:rPr>
          <w:b/>
          <w:bCs/>
        </w:rPr>
      </w:pPr>
    </w:p>
    <w:p w:rsidR="002F6DB8" w:rsidRDefault="002F6DB8" w:rsidP="001B07A9">
      <w:pPr>
        <w:autoSpaceDE w:val="0"/>
        <w:autoSpaceDN w:val="0"/>
        <w:adjustRightInd w:val="0"/>
        <w:rPr>
          <w:b/>
          <w:bCs/>
        </w:rPr>
      </w:pPr>
    </w:p>
    <w:p w:rsidR="002F6DB8" w:rsidRDefault="002F6DB8"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A478E8" w:rsidP="001B07A9">
      <w:pPr>
        <w:autoSpaceDE w:val="0"/>
        <w:autoSpaceDN w:val="0"/>
        <w:adjustRightInd w:val="0"/>
        <w:rPr>
          <w:b/>
          <w:bCs/>
        </w:rPr>
      </w:pPr>
      <w:r w:rsidRPr="00A478E8">
        <w:rPr>
          <w:noProof/>
        </w:rPr>
        <w:pict>
          <v:shape id="_x0000_s1034" type="#_x0000_t202" style="position:absolute;margin-left:0;margin-top:0;width:430.3pt;height:327.3pt;z-index:251655168;mso-wrap-style:none;mso-position-horizontal:center">
            <v:textbox style="mso-fit-shape-to-text:t">
              <w:txbxContent>
                <w:p w:rsidR="00663B2F" w:rsidRPr="00BF63A8" w:rsidRDefault="00EB25B1" w:rsidP="00134CD1">
                  <w:pPr>
                    <w:autoSpaceDE w:val="0"/>
                    <w:autoSpaceDN w:val="0"/>
                    <w:adjustRightInd w:val="0"/>
                    <w:rPr>
                      <w:b/>
                      <w:bCs/>
                    </w:rPr>
                  </w:pPr>
                  <w:r>
                    <w:rPr>
                      <w:b/>
                      <w:bCs/>
                      <w:noProof/>
                    </w:rPr>
                    <w:drawing>
                      <wp:inline distT="0" distB="0" distL="0" distR="0">
                        <wp:extent cx="4586605" cy="3529330"/>
                        <wp:effectExtent l="19050" t="0" r="4445" b="0"/>
                        <wp:docPr id="1" name="Picture 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2"/>
                                <pic:cNvPicPr>
                                  <a:picLocks noChangeAspect="1" noChangeArrowheads="1"/>
                                </pic:cNvPicPr>
                              </pic:nvPicPr>
                              <pic:blipFill>
                                <a:blip r:embed="rId8"/>
                                <a:srcRect/>
                                <a:stretch>
                                  <a:fillRect/>
                                </a:stretch>
                              </pic:blipFill>
                              <pic:spPr bwMode="auto">
                                <a:xfrm>
                                  <a:off x="0" y="0"/>
                                  <a:ext cx="4586605" cy="3529330"/>
                                </a:xfrm>
                                <a:prstGeom prst="rect">
                                  <a:avLst/>
                                </a:prstGeom>
                                <a:noFill/>
                                <a:ln w="9525">
                                  <a:noFill/>
                                  <a:miter lim="800000"/>
                                  <a:headEnd/>
                                  <a:tailEnd/>
                                </a:ln>
                              </pic:spPr>
                            </pic:pic>
                          </a:graphicData>
                        </a:graphic>
                      </wp:inline>
                    </w:drawing>
                  </w:r>
                </w:p>
              </w:txbxContent>
            </v:textbox>
            <w10:wrap type="square"/>
          </v:shape>
        </w:pict>
      </w:r>
    </w:p>
    <w:p w:rsidR="00663B2F" w:rsidRDefault="00663B2F"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663B2F" w:rsidRDefault="00663B2F"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663B2F" w:rsidRDefault="00663B2F" w:rsidP="001B07A9">
      <w:pPr>
        <w:autoSpaceDE w:val="0"/>
        <w:autoSpaceDN w:val="0"/>
        <w:adjustRightInd w:val="0"/>
        <w:rPr>
          <w:b/>
          <w:bCs/>
        </w:rPr>
      </w:pPr>
    </w:p>
    <w:p w:rsidR="00663B2F" w:rsidRDefault="00663B2F"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2F6DB8" w:rsidP="001B07A9">
      <w:pPr>
        <w:autoSpaceDE w:val="0"/>
        <w:autoSpaceDN w:val="0"/>
        <w:adjustRightInd w:val="0"/>
        <w:rPr>
          <w:b/>
          <w:bCs/>
        </w:rPr>
      </w:pPr>
      <w:r>
        <w:rPr>
          <w:b/>
          <w:bCs/>
        </w:rPr>
        <w:br w:type="page"/>
      </w:r>
      <w:r w:rsidR="003138B8">
        <w:rPr>
          <w:b/>
          <w:bCs/>
        </w:rPr>
        <w:lastRenderedPageBreak/>
        <w:t>Examples of Graphs and Charts</w:t>
      </w:r>
    </w:p>
    <w:p w:rsidR="003138B8" w:rsidRDefault="003138B8" w:rsidP="001B07A9">
      <w:pPr>
        <w:autoSpaceDE w:val="0"/>
        <w:autoSpaceDN w:val="0"/>
        <w:adjustRightInd w:val="0"/>
        <w:rPr>
          <w:b/>
          <w:bCs/>
        </w:rPr>
      </w:pPr>
    </w:p>
    <w:p w:rsidR="003138B8" w:rsidRDefault="003138B8" w:rsidP="001B07A9">
      <w:pPr>
        <w:autoSpaceDE w:val="0"/>
        <w:autoSpaceDN w:val="0"/>
        <w:adjustRightInd w:val="0"/>
        <w:rPr>
          <w:b/>
          <w:bCs/>
        </w:rPr>
      </w:pPr>
    </w:p>
    <w:p w:rsidR="003138B8" w:rsidRDefault="00A478E8" w:rsidP="001B07A9">
      <w:pPr>
        <w:autoSpaceDE w:val="0"/>
        <w:autoSpaceDN w:val="0"/>
        <w:adjustRightInd w:val="0"/>
        <w:rPr>
          <w:b/>
          <w:bCs/>
        </w:rPr>
      </w:pPr>
      <w:r w:rsidRPr="00A478E8">
        <w:rPr>
          <w:noProof/>
        </w:rPr>
        <w:pict>
          <v:shape id="_x0000_s1035" type="#_x0000_t202" style="position:absolute;margin-left:0;margin-top:1.25pt;width:354.55pt;height:275.4pt;z-index:251656192;mso-wrap-style:none;mso-position-horizontal:center">
            <v:textbox style="mso-fit-shape-to-text:t">
              <w:txbxContent>
                <w:p w:rsidR="003138B8" w:rsidRPr="00370E7D" w:rsidRDefault="00EB25B1" w:rsidP="00134CD1">
                  <w:pPr>
                    <w:autoSpaceDE w:val="0"/>
                    <w:autoSpaceDN w:val="0"/>
                    <w:adjustRightInd w:val="0"/>
                    <w:rPr>
                      <w:b/>
                      <w:bCs/>
                    </w:rPr>
                  </w:pPr>
                  <w:r>
                    <w:rPr>
                      <w:b/>
                      <w:bCs/>
                      <w:noProof/>
                    </w:rPr>
                    <w:drawing>
                      <wp:inline distT="0" distB="0" distL="0" distR="0">
                        <wp:extent cx="4314825" cy="3400425"/>
                        <wp:effectExtent l="19050" t="0" r="9525" b="0"/>
                        <wp:docPr id="3" name="Picture 3"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7"/>
                                <pic:cNvPicPr>
                                  <a:picLocks noChangeAspect="1" noChangeArrowheads="1"/>
                                </pic:cNvPicPr>
                              </pic:nvPicPr>
                              <pic:blipFill>
                                <a:blip r:embed="rId9"/>
                                <a:srcRect/>
                                <a:stretch>
                                  <a:fillRect/>
                                </a:stretch>
                              </pic:blipFill>
                              <pic:spPr bwMode="auto">
                                <a:xfrm>
                                  <a:off x="0" y="0"/>
                                  <a:ext cx="4314825" cy="3400425"/>
                                </a:xfrm>
                                <a:prstGeom prst="rect">
                                  <a:avLst/>
                                </a:prstGeom>
                                <a:noFill/>
                                <a:ln w="9525">
                                  <a:noFill/>
                                  <a:miter lim="800000"/>
                                  <a:headEnd/>
                                  <a:tailEnd/>
                                </a:ln>
                              </pic:spPr>
                            </pic:pic>
                          </a:graphicData>
                        </a:graphic>
                      </wp:inline>
                    </w:drawing>
                  </w:r>
                </w:p>
              </w:txbxContent>
            </v:textbox>
            <w10:wrap type="square"/>
          </v:shape>
        </w:pict>
      </w:r>
    </w:p>
    <w:p w:rsidR="003138B8" w:rsidRDefault="003138B8" w:rsidP="001B07A9">
      <w:pPr>
        <w:autoSpaceDE w:val="0"/>
        <w:autoSpaceDN w:val="0"/>
        <w:adjustRightInd w:val="0"/>
        <w:rPr>
          <w:b/>
          <w:bCs/>
        </w:rPr>
      </w:pPr>
    </w:p>
    <w:p w:rsidR="002F5010" w:rsidRDefault="00A478E8" w:rsidP="001B07A9">
      <w:pPr>
        <w:autoSpaceDE w:val="0"/>
        <w:autoSpaceDN w:val="0"/>
        <w:adjustRightInd w:val="0"/>
        <w:rPr>
          <w:b/>
          <w:bCs/>
        </w:rPr>
      </w:pPr>
      <w:r w:rsidRPr="00A478E8">
        <w:rPr>
          <w:noProof/>
        </w:rPr>
        <w:pict>
          <v:shape id="_x0000_s1036" type="#_x0000_t202" style="position:absolute;margin-left:0;margin-top:282pt;width:385.8pt;height:281.5pt;z-index:251657216;mso-wrap-style:none;mso-position-horizontal:center">
            <v:textbox style="mso-fit-shape-to-text:t">
              <w:txbxContent>
                <w:p w:rsidR="003138B8" w:rsidRPr="00481FEB" w:rsidRDefault="00EB25B1" w:rsidP="00134CD1">
                  <w:pPr>
                    <w:autoSpaceDE w:val="0"/>
                    <w:autoSpaceDN w:val="0"/>
                    <w:adjustRightInd w:val="0"/>
                    <w:rPr>
                      <w:b/>
                      <w:bCs/>
                    </w:rPr>
                  </w:pPr>
                  <w:r>
                    <w:rPr>
                      <w:b/>
                      <w:bCs/>
                      <w:noProof/>
                    </w:rPr>
                    <w:drawing>
                      <wp:inline distT="0" distB="0" distL="0" distR="0">
                        <wp:extent cx="4700905" cy="3472180"/>
                        <wp:effectExtent l="19050" t="0" r="4445" b="0"/>
                        <wp:docPr id="4" name="Picture 4"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5"/>
                                <pic:cNvPicPr>
                                  <a:picLocks noChangeAspect="1" noChangeArrowheads="1"/>
                                </pic:cNvPicPr>
                              </pic:nvPicPr>
                              <pic:blipFill>
                                <a:blip r:embed="rId10"/>
                                <a:srcRect/>
                                <a:stretch>
                                  <a:fillRect/>
                                </a:stretch>
                              </pic:blipFill>
                              <pic:spPr bwMode="auto">
                                <a:xfrm>
                                  <a:off x="0" y="0"/>
                                  <a:ext cx="4700905" cy="3472180"/>
                                </a:xfrm>
                                <a:prstGeom prst="rect">
                                  <a:avLst/>
                                </a:prstGeom>
                                <a:noFill/>
                                <a:ln w="9525">
                                  <a:noFill/>
                                  <a:miter lim="800000"/>
                                  <a:headEnd/>
                                  <a:tailEnd/>
                                </a:ln>
                              </pic:spPr>
                            </pic:pic>
                          </a:graphicData>
                        </a:graphic>
                      </wp:inline>
                    </w:drawing>
                  </w:r>
                </w:p>
              </w:txbxContent>
            </v:textbox>
            <w10:wrap type="square"/>
          </v:shape>
        </w:pict>
      </w:r>
      <w:r w:rsidR="003138B8">
        <w:rPr>
          <w:b/>
          <w:bCs/>
        </w:rPr>
        <w:br w:type="page"/>
      </w:r>
      <w:r w:rsidRPr="00A478E8">
        <w:rPr>
          <w:noProof/>
        </w:rPr>
        <w:lastRenderedPageBreak/>
        <w:pict>
          <v:shape id="_x0000_s1038" type="#_x0000_t202" style="position:absolute;margin-left:45pt;margin-top:333pt;width:376.8pt;height:269.7pt;z-index:251659264;mso-wrap-style:none">
            <v:textbox style="mso-fit-shape-to-text:t">
              <w:txbxContent>
                <w:p w:rsidR="003138B8" w:rsidRPr="00652E23" w:rsidRDefault="00EB25B1" w:rsidP="00134CD1">
                  <w:pPr>
                    <w:autoSpaceDE w:val="0"/>
                    <w:autoSpaceDN w:val="0"/>
                    <w:adjustRightInd w:val="0"/>
                    <w:rPr>
                      <w:b/>
                      <w:bCs/>
                    </w:rPr>
                  </w:pPr>
                  <w:r>
                    <w:rPr>
                      <w:b/>
                      <w:bCs/>
                      <w:noProof/>
                    </w:rPr>
                    <w:drawing>
                      <wp:inline distT="0" distB="0" distL="0" distR="0">
                        <wp:extent cx="4586605" cy="3329305"/>
                        <wp:effectExtent l="19050" t="0" r="4445" b="0"/>
                        <wp:docPr id="6" name="Picture 6"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8"/>
                                <pic:cNvPicPr>
                                  <a:picLocks noChangeAspect="1" noChangeArrowheads="1"/>
                                </pic:cNvPicPr>
                              </pic:nvPicPr>
                              <pic:blipFill>
                                <a:blip r:embed="rId11"/>
                                <a:srcRect/>
                                <a:stretch>
                                  <a:fillRect/>
                                </a:stretch>
                              </pic:blipFill>
                              <pic:spPr bwMode="auto">
                                <a:xfrm>
                                  <a:off x="0" y="0"/>
                                  <a:ext cx="4586605" cy="3329305"/>
                                </a:xfrm>
                                <a:prstGeom prst="rect">
                                  <a:avLst/>
                                </a:prstGeom>
                                <a:noFill/>
                                <a:ln w="9525">
                                  <a:noFill/>
                                  <a:miter lim="800000"/>
                                  <a:headEnd/>
                                  <a:tailEnd/>
                                </a:ln>
                              </pic:spPr>
                            </pic:pic>
                          </a:graphicData>
                        </a:graphic>
                      </wp:inline>
                    </w:drawing>
                  </w:r>
                </w:p>
              </w:txbxContent>
            </v:textbox>
            <w10:wrap type="square"/>
          </v:shape>
        </w:pict>
      </w:r>
      <w:r w:rsidRPr="00A478E8">
        <w:rPr>
          <w:noProof/>
        </w:rPr>
        <w:pict>
          <v:shape id="_x0000_s1037" type="#_x0000_t202" style="position:absolute;margin-left:54pt;margin-top:-18pt;width:367.25pt;height:313.4pt;z-index:251658240;mso-wrap-style:none">
            <v:textbox style="mso-fit-shape-to-text:t">
              <w:txbxContent>
                <w:p w:rsidR="003138B8" w:rsidRPr="005A5D3E" w:rsidRDefault="00EB25B1" w:rsidP="00134CD1">
                  <w:pPr>
                    <w:autoSpaceDE w:val="0"/>
                    <w:autoSpaceDN w:val="0"/>
                    <w:adjustRightInd w:val="0"/>
                    <w:rPr>
                      <w:b/>
                      <w:bCs/>
                    </w:rPr>
                  </w:pPr>
                  <w:r>
                    <w:rPr>
                      <w:b/>
                      <w:bCs/>
                      <w:noProof/>
                    </w:rPr>
                    <w:drawing>
                      <wp:inline distT="0" distB="0" distL="0" distR="0">
                        <wp:extent cx="4472305" cy="3886200"/>
                        <wp:effectExtent l="19050" t="0" r="4445" b="0"/>
                        <wp:docPr id="5" name="Picture 5"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4"/>
                                <pic:cNvPicPr>
                                  <a:picLocks noChangeAspect="1" noChangeArrowheads="1"/>
                                </pic:cNvPicPr>
                              </pic:nvPicPr>
                              <pic:blipFill>
                                <a:blip r:embed="rId12"/>
                                <a:srcRect/>
                                <a:stretch>
                                  <a:fillRect/>
                                </a:stretch>
                              </pic:blipFill>
                              <pic:spPr bwMode="auto">
                                <a:xfrm>
                                  <a:off x="0" y="0"/>
                                  <a:ext cx="4472305" cy="3886200"/>
                                </a:xfrm>
                                <a:prstGeom prst="rect">
                                  <a:avLst/>
                                </a:prstGeom>
                                <a:noFill/>
                                <a:ln w="9525">
                                  <a:noFill/>
                                  <a:miter lim="800000"/>
                                  <a:headEnd/>
                                  <a:tailEnd/>
                                </a:ln>
                              </pic:spPr>
                            </pic:pic>
                          </a:graphicData>
                        </a:graphic>
                      </wp:inline>
                    </w:drawing>
                  </w:r>
                </w:p>
              </w:txbxContent>
            </v:textbox>
            <w10:wrap type="square"/>
          </v:shape>
        </w:pict>
      </w:r>
      <w:r w:rsidR="003138B8">
        <w:rPr>
          <w:b/>
          <w:bCs/>
        </w:rPr>
        <w:br w:type="page"/>
      </w:r>
      <w:r w:rsidRPr="00A478E8">
        <w:rPr>
          <w:noProof/>
        </w:rPr>
        <w:lastRenderedPageBreak/>
        <w:pict>
          <v:shape id="_x0000_s1040" type="#_x0000_t202" style="position:absolute;margin-left:1in;margin-top:324pt;width:312.8pt;height:327.85pt;z-index:251661312;mso-wrap-style:none">
            <v:textbox style="mso-fit-shape-to-text:t">
              <w:txbxContent>
                <w:p w:rsidR="003138B8" w:rsidRPr="00A81B78" w:rsidRDefault="00EB25B1" w:rsidP="003138B8">
                  <w:pPr>
                    <w:autoSpaceDE w:val="0"/>
                    <w:autoSpaceDN w:val="0"/>
                    <w:adjustRightInd w:val="0"/>
                    <w:jc w:val="center"/>
                    <w:rPr>
                      <w:b/>
                      <w:bCs/>
                    </w:rPr>
                  </w:pPr>
                  <w:r>
                    <w:rPr>
                      <w:b/>
                      <w:bCs/>
                      <w:noProof/>
                    </w:rPr>
                    <w:drawing>
                      <wp:inline distT="0" distB="0" distL="0" distR="0">
                        <wp:extent cx="3786505" cy="4057650"/>
                        <wp:effectExtent l="19050" t="0" r="4445" b="0"/>
                        <wp:docPr id="8" name="Picture 8"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03"/>
                                <pic:cNvPicPr>
                                  <a:picLocks noChangeAspect="1" noChangeArrowheads="1"/>
                                </pic:cNvPicPr>
                              </pic:nvPicPr>
                              <pic:blipFill>
                                <a:blip r:embed="rId13"/>
                                <a:srcRect/>
                                <a:stretch>
                                  <a:fillRect/>
                                </a:stretch>
                              </pic:blipFill>
                              <pic:spPr bwMode="auto">
                                <a:xfrm>
                                  <a:off x="0" y="0"/>
                                  <a:ext cx="3786505" cy="4057650"/>
                                </a:xfrm>
                                <a:prstGeom prst="rect">
                                  <a:avLst/>
                                </a:prstGeom>
                                <a:noFill/>
                                <a:ln w="9525">
                                  <a:noFill/>
                                  <a:miter lim="800000"/>
                                  <a:headEnd/>
                                  <a:tailEnd/>
                                </a:ln>
                              </pic:spPr>
                            </pic:pic>
                          </a:graphicData>
                        </a:graphic>
                      </wp:inline>
                    </w:drawing>
                  </w:r>
                </w:p>
              </w:txbxContent>
            </v:textbox>
            <w10:wrap type="square"/>
          </v:shape>
        </w:pict>
      </w:r>
      <w:r w:rsidRPr="00A478E8">
        <w:rPr>
          <w:noProof/>
        </w:rPr>
        <w:pict>
          <v:shape id="_x0000_s1039" type="#_x0000_t202" style="position:absolute;margin-left:54pt;margin-top:0;width:349.5pt;height:281.1pt;z-index:251660288;mso-wrap-style:none">
            <v:textbox style="mso-fit-shape-to-text:t">
              <w:txbxContent>
                <w:p w:rsidR="003138B8" w:rsidRPr="009245B1" w:rsidRDefault="00EB25B1" w:rsidP="00134CD1">
                  <w:pPr>
                    <w:autoSpaceDE w:val="0"/>
                    <w:autoSpaceDN w:val="0"/>
                    <w:adjustRightInd w:val="0"/>
                    <w:rPr>
                      <w:b/>
                      <w:bCs/>
                    </w:rPr>
                  </w:pPr>
                  <w:r>
                    <w:rPr>
                      <w:b/>
                      <w:bCs/>
                      <w:noProof/>
                    </w:rPr>
                    <w:drawing>
                      <wp:inline distT="0" distB="0" distL="0" distR="0">
                        <wp:extent cx="4243705" cy="3472180"/>
                        <wp:effectExtent l="19050" t="0" r="4445" b="0"/>
                        <wp:docPr id="7" name="Picture 7"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6"/>
                                <pic:cNvPicPr>
                                  <a:picLocks noChangeAspect="1" noChangeArrowheads="1"/>
                                </pic:cNvPicPr>
                              </pic:nvPicPr>
                              <pic:blipFill>
                                <a:blip r:embed="rId14"/>
                                <a:srcRect/>
                                <a:stretch>
                                  <a:fillRect/>
                                </a:stretch>
                              </pic:blipFill>
                              <pic:spPr bwMode="auto">
                                <a:xfrm>
                                  <a:off x="0" y="0"/>
                                  <a:ext cx="4243705" cy="3472180"/>
                                </a:xfrm>
                                <a:prstGeom prst="rect">
                                  <a:avLst/>
                                </a:prstGeom>
                                <a:noFill/>
                                <a:ln w="9525">
                                  <a:noFill/>
                                  <a:miter lim="800000"/>
                                  <a:headEnd/>
                                  <a:tailEnd/>
                                </a:ln>
                              </pic:spPr>
                            </pic:pic>
                          </a:graphicData>
                        </a:graphic>
                      </wp:inline>
                    </w:drawing>
                  </w:r>
                </w:p>
              </w:txbxContent>
            </v:textbox>
            <w10:wrap type="square"/>
          </v:shape>
        </w:pict>
      </w:r>
    </w:p>
    <w:sectPr w:rsidR="002F5010" w:rsidSect="009D09EF">
      <w:footerReference w:type="default" r:id="rId15"/>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566" w:rsidRDefault="00FB7566">
      <w:r>
        <w:separator/>
      </w:r>
    </w:p>
  </w:endnote>
  <w:endnote w:type="continuationSeparator" w:id="0">
    <w:p w:rsidR="00FB7566" w:rsidRDefault="00FB75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010" w:rsidRDefault="002F5010" w:rsidP="002F5010">
    <w:pPr>
      <w:pStyle w:val="Footer"/>
      <w:jc w:val="center"/>
    </w:pPr>
    <w:r>
      <w:rPr>
        <w:rStyle w:val="PageNumber"/>
      </w:rPr>
      <w:t>-</w:t>
    </w:r>
    <w:r w:rsidR="00A478E8">
      <w:rPr>
        <w:rStyle w:val="PageNumber"/>
      </w:rPr>
      <w:fldChar w:fldCharType="begin"/>
    </w:r>
    <w:r>
      <w:rPr>
        <w:rStyle w:val="PageNumber"/>
      </w:rPr>
      <w:instrText xml:space="preserve"> PAGE </w:instrText>
    </w:r>
    <w:r w:rsidR="00A478E8">
      <w:rPr>
        <w:rStyle w:val="PageNumber"/>
      </w:rPr>
      <w:fldChar w:fldCharType="separate"/>
    </w:r>
    <w:r w:rsidR="00826361">
      <w:rPr>
        <w:rStyle w:val="PageNumber"/>
        <w:noProof/>
      </w:rPr>
      <w:t>2</w:t>
    </w:r>
    <w:r w:rsidR="00A478E8">
      <w:rPr>
        <w:rStyle w:val="PageNumber"/>
      </w:rPr>
      <w:fldChar w:fldCharType="end"/>
    </w:r>
    <w:r>
      <w:rPr>
        <w:rStyle w:val="PageNumber"/>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566" w:rsidRDefault="00FB7566">
      <w:r>
        <w:separator/>
      </w:r>
    </w:p>
  </w:footnote>
  <w:footnote w:type="continuationSeparator" w:id="0">
    <w:p w:rsidR="00FB7566" w:rsidRDefault="00FB75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224F"/>
    <w:multiLevelType w:val="hybridMultilevel"/>
    <w:tmpl w:val="E17A8718"/>
    <w:lvl w:ilvl="0" w:tplc="CE0C2A7E">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A627EF9"/>
    <w:multiLevelType w:val="hybridMultilevel"/>
    <w:tmpl w:val="B23C4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B5F23"/>
    <w:multiLevelType w:val="hybridMultilevel"/>
    <w:tmpl w:val="F7681524"/>
    <w:lvl w:ilvl="0" w:tplc="CE0C2A7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015A41"/>
    <w:multiLevelType w:val="hybridMultilevel"/>
    <w:tmpl w:val="201E5E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26D05B7"/>
    <w:multiLevelType w:val="hybridMultilevel"/>
    <w:tmpl w:val="B72821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B82E8B"/>
    <w:multiLevelType w:val="multilevel"/>
    <w:tmpl w:val="7B7E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4D685F"/>
    <w:multiLevelType w:val="hybridMultilevel"/>
    <w:tmpl w:val="8684010C"/>
    <w:lvl w:ilvl="0" w:tplc="CE0C2A7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190493"/>
    <w:multiLevelType w:val="hybridMultilevel"/>
    <w:tmpl w:val="7C1A7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672630"/>
    <w:multiLevelType w:val="hybridMultilevel"/>
    <w:tmpl w:val="57C451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48343E1"/>
    <w:multiLevelType w:val="hybridMultilevel"/>
    <w:tmpl w:val="91F4CA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C17004F"/>
    <w:multiLevelType w:val="hybridMultilevel"/>
    <w:tmpl w:val="D0DC1D7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CD745B1"/>
    <w:multiLevelType w:val="hybridMultilevel"/>
    <w:tmpl w:val="C776B2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F13E16"/>
    <w:multiLevelType w:val="hybridMultilevel"/>
    <w:tmpl w:val="243EE9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10F87"/>
    <w:multiLevelType w:val="hybridMultilevel"/>
    <w:tmpl w:val="7C0E8D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7E275A6"/>
    <w:multiLevelType w:val="hybridMultilevel"/>
    <w:tmpl w:val="7826E0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3C359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A8766BC"/>
    <w:multiLevelType w:val="hybridMultilevel"/>
    <w:tmpl w:val="26FAC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1A2080"/>
    <w:multiLevelType w:val="hybridMultilevel"/>
    <w:tmpl w:val="E72C2080"/>
    <w:lvl w:ilvl="0" w:tplc="E3023E0A">
      <w:start w:val="1"/>
      <w:numFmt w:val="bullet"/>
      <w:lvlText w:val=""/>
      <w:lvlJc w:val="left"/>
      <w:pPr>
        <w:tabs>
          <w:tab w:val="num" w:pos="1080"/>
        </w:tabs>
        <w:ind w:left="1080" w:hanging="360"/>
      </w:pPr>
      <w:rPr>
        <w:rFonts w:ascii="Symbol" w:hAnsi="Symbo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E910F1"/>
    <w:multiLevelType w:val="multilevel"/>
    <w:tmpl w:val="3232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620369"/>
    <w:multiLevelType w:val="hybridMultilevel"/>
    <w:tmpl w:val="F89E60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99D2E55"/>
    <w:multiLevelType w:val="hybridMultilevel"/>
    <w:tmpl w:val="803CF556"/>
    <w:lvl w:ilvl="0" w:tplc="CE0C2A7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716183"/>
    <w:multiLevelType w:val="hybridMultilevel"/>
    <w:tmpl w:val="39A4D09E"/>
    <w:lvl w:ilvl="0" w:tplc="CE0C2A7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8D78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A162C46"/>
    <w:multiLevelType w:val="multilevel"/>
    <w:tmpl w:val="8318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B242020"/>
    <w:multiLevelType w:val="hybridMultilevel"/>
    <w:tmpl w:val="6AD85D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B422271"/>
    <w:multiLevelType w:val="hybridMultilevel"/>
    <w:tmpl w:val="DDCC9AF0"/>
    <w:lvl w:ilvl="0" w:tplc="CE0C2A7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4B12D6"/>
    <w:multiLevelType w:val="hybridMultilevel"/>
    <w:tmpl w:val="BF2451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31C4F2C"/>
    <w:multiLevelType w:val="hybridMultilevel"/>
    <w:tmpl w:val="2770681E"/>
    <w:lvl w:ilvl="0" w:tplc="DC4AAB78">
      <w:start w:val="1"/>
      <w:numFmt w:val="decimal"/>
      <w:lvlText w:val="%1."/>
      <w:lvlJc w:val="left"/>
      <w:pPr>
        <w:tabs>
          <w:tab w:val="num" w:pos="720"/>
        </w:tabs>
        <w:ind w:left="720" w:hanging="360"/>
      </w:pPr>
      <w:rPr>
        <w:rFonts w:ascii="Times New Roman" w:hAnsi="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67549F3"/>
    <w:multiLevelType w:val="hybridMultilevel"/>
    <w:tmpl w:val="75CEF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F65114A"/>
    <w:multiLevelType w:val="hybridMultilevel"/>
    <w:tmpl w:val="02A49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8"/>
  </w:num>
  <w:num w:numId="4">
    <w:abstractNumId w:val="5"/>
  </w:num>
  <w:num w:numId="5">
    <w:abstractNumId w:val="7"/>
  </w:num>
  <w:num w:numId="6">
    <w:abstractNumId w:val="1"/>
  </w:num>
  <w:num w:numId="7">
    <w:abstractNumId w:val="28"/>
  </w:num>
  <w:num w:numId="8">
    <w:abstractNumId w:val="16"/>
  </w:num>
  <w:num w:numId="9">
    <w:abstractNumId w:val="23"/>
  </w:num>
  <w:num w:numId="10">
    <w:abstractNumId w:val="17"/>
  </w:num>
  <w:num w:numId="11">
    <w:abstractNumId w:val="25"/>
  </w:num>
  <w:num w:numId="12">
    <w:abstractNumId w:val="21"/>
  </w:num>
  <w:num w:numId="13">
    <w:abstractNumId w:val="20"/>
  </w:num>
  <w:num w:numId="14">
    <w:abstractNumId w:val="12"/>
  </w:num>
  <w:num w:numId="15">
    <w:abstractNumId w:val="14"/>
  </w:num>
  <w:num w:numId="16">
    <w:abstractNumId w:val="8"/>
  </w:num>
  <w:num w:numId="17">
    <w:abstractNumId w:val="6"/>
  </w:num>
  <w:num w:numId="18">
    <w:abstractNumId w:val="29"/>
  </w:num>
  <w:num w:numId="19">
    <w:abstractNumId w:val="11"/>
  </w:num>
  <w:num w:numId="20">
    <w:abstractNumId w:val="4"/>
  </w:num>
  <w:num w:numId="21">
    <w:abstractNumId w:val="24"/>
  </w:num>
  <w:num w:numId="22">
    <w:abstractNumId w:val="10"/>
  </w:num>
  <w:num w:numId="23">
    <w:abstractNumId w:val="13"/>
  </w:num>
  <w:num w:numId="24">
    <w:abstractNumId w:val="3"/>
  </w:num>
  <w:num w:numId="25">
    <w:abstractNumId w:val="19"/>
  </w:num>
  <w:num w:numId="26">
    <w:abstractNumId w:val="9"/>
  </w:num>
  <w:num w:numId="27">
    <w:abstractNumId w:val="15"/>
  </w:num>
  <w:num w:numId="28">
    <w:abstractNumId w:val="26"/>
  </w:num>
  <w:num w:numId="29">
    <w:abstractNumId w:val="22"/>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DA7467"/>
    <w:rsid w:val="0000497A"/>
    <w:rsid w:val="00026C60"/>
    <w:rsid w:val="0003306E"/>
    <w:rsid w:val="0005487D"/>
    <w:rsid w:val="00073106"/>
    <w:rsid w:val="00134CD1"/>
    <w:rsid w:val="00196FA1"/>
    <w:rsid w:val="001B07A9"/>
    <w:rsid w:val="001E0FD0"/>
    <w:rsid w:val="002104C6"/>
    <w:rsid w:val="0022451B"/>
    <w:rsid w:val="002614B6"/>
    <w:rsid w:val="002E69A5"/>
    <w:rsid w:val="002F5010"/>
    <w:rsid w:val="002F68C9"/>
    <w:rsid w:val="002F6DB8"/>
    <w:rsid w:val="003138B8"/>
    <w:rsid w:val="003650D8"/>
    <w:rsid w:val="003B1D0A"/>
    <w:rsid w:val="003E258C"/>
    <w:rsid w:val="00451BE8"/>
    <w:rsid w:val="00454FF9"/>
    <w:rsid w:val="00463020"/>
    <w:rsid w:val="004F7B75"/>
    <w:rsid w:val="00542EE2"/>
    <w:rsid w:val="00574612"/>
    <w:rsid w:val="005B7643"/>
    <w:rsid w:val="005D42DD"/>
    <w:rsid w:val="005F203F"/>
    <w:rsid w:val="00644181"/>
    <w:rsid w:val="00663B2F"/>
    <w:rsid w:val="006826FA"/>
    <w:rsid w:val="00684099"/>
    <w:rsid w:val="00696156"/>
    <w:rsid w:val="006A1DFB"/>
    <w:rsid w:val="006F6368"/>
    <w:rsid w:val="00731322"/>
    <w:rsid w:val="007A614A"/>
    <w:rsid w:val="00826361"/>
    <w:rsid w:val="00844CD5"/>
    <w:rsid w:val="008940AD"/>
    <w:rsid w:val="008A7473"/>
    <w:rsid w:val="008E1E31"/>
    <w:rsid w:val="0091022D"/>
    <w:rsid w:val="009137F1"/>
    <w:rsid w:val="00920AA5"/>
    <w:rsid w:val="00936AF1"/>
    <w:rsid w:val="00961475"/>
    <w:rsid w:val="009C4F93"/>
    <w:rsid w:val="009D09EF"/>
    <w:rsid w:val="00A07F00"/>
    <w:rsid w:val="00A478E8"/>
    <w:rsid w:val="00A607E4"/>
    <w:rsid w:val="00A62021"/>
    <w:rsid w:val="00AC140C"/>
    <w:rsid w:val="00B241A8"/>
    <w:rsid w:val="00B57694"/>
    <w:rsid w:val="00B74484"/>
    <w:rsid w:val="00C60EB6"/>
    <w:rsid w:val="00CB719F"/>
    <w:rsid w:val="00CF11F5"/>
    <w:rsid w:val="00DA7467"/>
    <w:rsid w:val="00DD3618"/>
    <w:rsid w:val="00DE70B7"/>
    <w:rsid w:val="00DF1CBD"/>
    <w:rsid w:val="00E05B86"/>
    <w:rsid w:val="00E31065"/>
    <w:rsid w:val="00E34D79"/>
    <w:rsid w:val="00E43677"/>
    <w:rsid w:val="00E51E0D"/>
    <w:rsid w:val="00E60C99"/>
    <w:rsid w:val="00EB25B1"/>
    <w:rsid w:val="00F96339"/>
    <w:rsid w:val="00FA12AD"/>
    <w:rsid w:val="00FB7566"/>
    <w:rsid w:val="00FE44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7467"/>
    <w:rPr>
      <w:sz w:val="24"/>
      <w:szCs w:val="24"/>
    </w:rPr>
  </w:style>
  <w:style w:type="paragraph" w:styleId="Heading3">
    <w:name w:val="heading 3"/>
    <w:basedOn w:val="Normal"/>
    <w:qFormat/>
    <w:rsid w:val="00844CD5"/>
    <w:pPr>
      <w:spacing w:before="100" w:beforeAutospacing="1" w:after="100" w:afterAutospacing="1"/>
      <w:outlineLvl w:val="2"/>
    </w:pPr>
    <w:rPr>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44CD5"/>
    <w:rPr>
      <w:color w:val="000080"/>
      <w:u w:val="single"/>
    </w:rPr>
  </w:style>
  <w:style w:type="character" w:styleId="HTMLTypewriter">
    <w:name w:val="HTML Typewriter"/>
    <w:basedOn w:val="DefaultParagraphFont"/>
    <w:rsid w:val="00844CD5"/>
    <w:rPr>
      <w:rFonts w:ascii="Courier New" w:eastAsia="Times New Roman" w:hAnsi="Courier New" w:cs="Courier New"/>
      <w:sz w:val="20"/>
      <w:szCs w:val="20"/>
    </w:rPr>
  </w:style>
  <w:style w:type="paragraph" w:styleId="NormalWeb">
    <w:name w:val="Normal (Web)"/>
    <w:basedOn w:val="Normal"/>
    <w:rsid w:val="00844CD5"/>
    <w:pPr>
      <w:spacing w:before="100" w:beforeAutospacing="1" w:after="100" w:afterAutospacing="1"/>
    </w:pPr>
    <w:rPr>
      <w:color w:val="000000"/>
    </w:rPr>
  </w:style>
  <w:style w:type="table" w:styleId="TableGrid">
    <w:name w:val="Table Grid"/>
    <w:basedOn w:val="TableNormal"/>
    <w:rsid w:val="001E0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A62021"/>
    <w:pPr>
      <w:widowControl w:val="0"/>
      <w:autoSpaceDE w:val="0"/>
      <w:autoSpaceDN w:val="0"/>
      <w:spacing w:line="216" w:lineRule="exact"/>
    </w:pPr>
  </w:style>
  <w:style w:type="paragraph" w:customStyle="1" w:styleId="Style1">
    <w:name w:val="Style 1"/>
    <w:basedOn w:val="Normal"/>
    <w:rsid w:val="00A62021"/>
    <w:pPr>
      <w:widowControl w:val="0"/>
      <w:autoSpaceDE w:val="0"/>
      <w:autoSpaceDN w:val="0"/>
      <w:adjustRightInd w:val="0"/>
    </w:pPr>
  </w:style>
  <w:style w:type="paragraph" w:customStyle="1" w:styleId="Style3">
    <w:name w:val="Style 3"/>
    <w:basedOn w:val="Normal"/>
    <w:rsid w:val="00A62021"/>
    <w:pPr>
      <w:widowControl w:val="0"/>
      <w:autoSpaceDE w:val="0"/>
      <w:autoSpaceDN w:val="0"/>
      <w:spacing w:after="180" w:line="324" w:lineRule="atLeast"/>
      <w:jc w:val="center"/>
    </w:pPr>
  </w:style>
  <w:style w:type="paragraph" w:styleId="Header">
    <w:name w:val="header"/>
    <w:basedOn w:val="Normal"/>
    <w:rsid w:val="002F5010"/>
    <w:pPr>
      <w:tabs>
        <w:tab w:val="center" w:pos="4320"/>
        <w:tab w:val="right" w:pos="8640"/>
      </w:tabs>
    </w:pPr>
  </w:style>
  <w:style w:type="paragraph" w:styleId="Footer">
    <w:name w:val="footer"/>
    <w:basedOn w:val="Normal"/>
    <w:rsid w:val="002F5010"/>
    <w:pPr>
      <w:tabs>
        <w:tab w:val="center" w:pos="4320"/>
        <w:tab w:val="right" w:pos="8640"/>
      </w:tabs>
    </w:pPr>
  </w:style>
  <w:style w:type="character" w:styleId="PageNumber">
    <w:name w:val="page number"/>
    <w:basedOn w:val="DefaultParagraphFont"/>
    <w:rsid w:val="002F5010"/>
  </w:style>
</w:styles>
</file>

<file path=word/webSettings.xml><?xml version="1.0" encoding="utf-8"?>
<w:webSettings xmlns:r="http://schemas.openxmlformats.org/officeDocument/2006/relationships" xmlns:w="http://schemas.openxmlformats.org/wordprocessingml/2006/main">
  <w:divs>
    <w:div w:id="566381217">
      <w:bodyDiv w:val="1"/>
      <w:marLeft w:val="0"/>
      <w:marRight w:val="0"/>
      <w:marTop w:val="0"/>
      <w:marBottom w:val="0"/>
      <w:divBdr>
        <w:top w:val="none" w:sz="0" w:space="0" w:color="auto"/>
        <w:left w:val="none" w:sz="0" w:space="0" w:color="auto"/>
        <w:bottom w:val="none" w:sz="0" w:space="0" w:color="auto"/>
        <w:right w:val="none" w:sz="0" w:space="0" w:color="auto"/>
      </w:divBdr>
      <w:divsChild>
        <w:div w:id="831725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732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056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91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134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1859</Words>
  <Characters>8955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Attachment 3 – Comments about Equations</vt:lpstr>
    </vt:vector>
  </TitlesOfParts>
  <Company>Auburn University</Company>
  <LinksUpToDate>false</LinksUpToDate>
  <CharactersWithSpaces>10793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 Comments about Equations</dc:title>
  <dc:subject/>
  <dc:creator>Tim Placek</dc:creator>
  <cp:keywords/>
  <dc:description/>
  <cp:lastModifiedBy>placetd</cp:lastModifiedBy>
  <cp:revision>4</cp:revision>
  <dcterms:created xsi:type="dcterms:W3CDTF">2009-08-19T15:32:00Z</dcterms:created>
  <dcterms:modified xsi:type="dcterms:W3CDTF">2011-02-01T20:26:00Z</dcterms:modified>
</cp:coreProperties>
</file>